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533A1" w:rsidR="00E14429" w:rsidP="00E14429" w:rsidRDefault="000033AC" w14:paraId="0E66E0FF" w14:textId="33536E27">
      <w:pPr>
        <w:pStyle w:val="Heading22"/>
        <w:shd w:val="clear" w:color="auto" w:fill="auto"/>
        <w:ind w:right="4"/>
        <w:jc w:val="center"/>
        <w:rPr>
          <w:rFonts w:ascii="Times New Roman" w:hAnsi="Times New Roman" w:cs="Times New Roman"/>
        </w:rPr>
      </w:pPr>
      <w:bookmarkStart w:name="bookmark0" w:id="0"/>
      <w:r w:rsidRPr="00F533A1">
        <w:rPr>
          <w:noProof/>
        </w:rPr>
        <w:drawing>
          <wp:anchor distT="0" distB="0" distL="114300" distR="114300" simplePos="0" relativeHeight="251658240" behindDoc="0" locked="0" layoutInCell="1" allowOverlap="1" wp14:anchorId="4BBEDFC7" wp14:editId="7172DC24">
            <wp:simplePos x="0" y="0"/>
            <wp:positionH relativeFrom="column">
              <wp:posOffset>-583869</wp:posOffset>
            </wp:positionH>
            <wp:positionV relativeFrom="paragraph">
              <wp:posOffset>-615950</wp:posOffset>
            </wp:positionV>
            <wp:extent cx="808075" cy="807586"/>
            <wp:effectExtent l="19050" t="19050" r="11430" b="12065"/>
            <wp:wrapNone/>
            <wp:docPr id="2" name="Picture 2" descr="D:\Quan's Data\linh tinh\logo V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Quan's Data\linh tinh\logo VT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075" cy="807586"/>
                    </a:xfrm>
                    <a:prstGeom prst="ellipse">
                      <a:avLst/>
                    </a:prstGeom>
                    <a:ln w="3175" cap="rnd">
                      <a:solidFill>
                        <a:srgbClr val="333333"/>
                      </a:solidFill>
                    </a:ln>
                    <a:effectLst/>
                  </pic:spPr>
                </pic:pic>
              </a:graphicData>
            </a:graphic>
            <wp14:sizeRelH relativeFrom="margin">
              <wp14:pctWidth>0</wp14:pctWidth>
            </wp14:sizeRelH>
            <wp14:sizeRelV relativeFrom="margin">
              <wp14:pctHeight>0</wp14:pctHeight>
            </wp14:sizeRelV>
          </wp:anchor>
        </w:drawing>
      </w:r>
      <w:r w:rsidRPr="00F533A1" w:rsidR="00E14429">
        <w:rPr>
          <w:rFonts w:ascii="Times New Roman" w:hAnsi="Times New Roman" w:cs="Times New Roman"/>
          <w:color w:val="000000"/>
          <w:lang w:val="vi-VN" w:eastAsia="vi-VN" w:bidi="vi-VN"/>
        </w:rPr>
        <w:t>BẢN HƯỚNG DẪN</w:t>
      </w:r>
      <w:bookmarkEnd w:id="0"/>
    </w:p>
    <w:p w:rsidRPr="00F533A1" w:rsidR="00E14429" w:rsidP="00E14429" w:rsidRDefault="00E14429" w14:paraId="1BD25581" w14:textId="05DCC6ED">
      <w:pPr>
        <w:pStyle w:val="Bodytext30"/>
        <w:shd w:val="clear" w:color="auto" w:fill="auto"/>
        <w:ind w:right="4"/>
        <w:jc w:val="center"/>
        <w:rPr>
          <w:rFonts w:ascii="Times New Roman" w:hAnsi="Times New Roman" w:cs="Times New Roman"/>
          <w:sz w:val="28"/>
          <w:szCs w:val="28"/>
        </w:rPr>
      </w:pPr>
      <w:r w:rsidRPr="00F533A1">
        <w:rPr>
          <w:rFonts w:ascii="Times New Roman" w:hAnsi="Times New Roman" w:cs="Times New Roman"/>
          <w:color w:val="000000"/>
          <w:sz w:val="28"/>
          <w:szCs w:val="28"/>
          <w:lang w:val="vi-VN" w:eastAsia="vi-VN" w:bidi="vi-VN"/>
        </w:rPr>
        <w:t xml:space="preserve">THỦ TỤC CHÀO MUA CÔNG KHAI CỔ PHIẾU </w:t>
      </w:r>
      <w:r w:rsidRPr="00F533A1" w:rsidR="00711ED8">
        <w:rPr>
          <w:rFonts w:ascii="Times New Roman" w:hAnsi="Times New Roman" w:cs="Times New Roman"/>
          <w:color w:val="000000"/>
          <w:sz w:val="28"/>
          <w:szCs w:val="28"/>
          <w:lang w:val="en-GB" w:eastAsia="en-GB" w:bidi="en-GB"/>
        </w:rPr>
        <w:t>NBB</w:t>
      </w:r>
    </w:p>
    <w:p w:rsidRPr="00F533A1" w:rsidR="00E14429" w:rsidP="00E14429" w:rsidRDefault="00E14429" w14:paraId="6F26F88C" w14:textId="77777777">
      <w:pPr>
        <w:pStyle w:val="Heading22"/>
        <w:shd w:val="clear" w:color="auto" w:fill="auto"/>
        <w:ind w:right="4"/>
        <w:jc w:val="center"/>
        <w:rPr>
          <w:rFonts w:ascii="Times New Roman" w:hAnsi="Times New Roman" w:cs="Times New Roman"/>
        </w:rPr>
      </w:pPr>
      <w:bookmarkStart w:name="bookmark1" w:id="1"/>
      <w:r w:rsidRPr="00F533A1">
        <w:rPr>
          <w:rFonts w:ascii="Times New Roman" w:hAnsi="Times New Roman" w:cs="Times New Roman"/>
          <w:color w:val="000000"/>
        </w:rPr>
        <w:t>GUIDELINE</w:t>
      </w:r>
      <w:bookmarkEnd w:id="1"/>
    </w:p>
    <w:p w:rsidRPr="00F533A1" w:rsidR="00E14429" w:rsidP="00E14429" w:rsidRDefault="00E14429" w14:paraId="451A0606" w14:textId="59B9F715">
      <w:pPr>
        <w:pStyle w:val="Bodytext30"/>
        <w:shd w:val="clear" w:color="auto" w:fill="auto"/>
        <w:ind w:right="4"/>
        <w:jc w:val="center"/>
        <w:rPr>
          <w:rFonts w:ascii="Times New Roman" w:hAnsi="Times New Roman" w:cs="Times New Roman"/>
          <w:sz w:val="28"/>
          <w:szCs w:val="28"/>
        </w:rPr>
      </w:pPr>
      <w:bookmarkStart w:name="bookmark2" w:id="2"/>
      <w:r w:rsidRPr="0FDE3F8E">
        <w:rPr>
          <w:rFonts w:ascii="Times New Roman" w:hAnsi="Times New Roman" w:cs="Times New Roman"/>
          <w:color w:val="000000" w:themeColor="text1"/>
          <w:sz w:val="28"/>
          <w:szCs w:val="28"/>
        </w:rPr>
        <w:t xml:space="preserve">PROCEDURES FOR </w:t>
      </w:r>
      <w:r w:rsidRPr="0FDE3F8E" w:rsidR="00711ED8">
        <w:rPr>
          <w:rFonts w:ascii="Times New Roman" w:hAnsi="Times New Roman" w:cs="Times New Roman"/>
          <w:color w:val="000000" w:themeColor="text1"/>
          <w:sz w:val="28"/>
          <w:szCs w:val="28"/>
        </w:rPr>
        <w:t>NBB</w:t>
      </w:r>
      <w:r w:rsidRPr="0FDE3F8E">
        <w:rPr>
          <w:rFonts w:ascii="Times New Roman" w:hAnsi="Times New Roman" w:cs="Times New Roman"/>
          <w:color w:val="000000" w:themeColor="text1"/>
          <w:sz w:val="28"/>
          <w:szCs w:val="28"/>
        </w:rPr>
        <w:t xml:space="preserve"> MANDATORY PUBLIC OFFERING</w:t>
      </w:r>
      <w:bookmarkEnd w:id="2"/>
    </w:p>
    <w:p w:rsidR="00224B31" w:rsidP="00E14429" w:rsidRDefault="00224B31" w14:paraId="29E1F59B" w14:textId="59B9F715">
      <w:pPr>
        <w:pStyle w:val="Bodytext20"/>
        <w:shd w:val="clear" w:color="auto" w:fill="auto"/>
        <w:ind w:right="4" w:firstLine="0"/>
        <w:rPr>
          <w:rFonts w:ascii="Times New Roman" w:hAnsi="Times New Roman" w:cs="Times New Roman"/>
          <w:color w:val="000000"/>
          <w:sz w:val="24"/>
          <w:szCs w:val="24"/>
          <w:lang w:val="vi-VN" w:eastAsia="vi-VN" w:bidi="vi-VN"/>
        </w:rPr>
      </w:pPr>
    </w:p>
    <w:p w:rsidRPr="00F533A1" w:rsidR="00E14429" w:rsidP="00E14429" w:rsidRDefault="00E14429" w14:paraId="1265F511" w14:textId="22B58CA9">
      <w:pPr>
        <w:pStyle w:val="Bodytext20"/>
        <w:shd w:val="clear" w:color="auto" w:fill="auto"/>
        <w:ind w:right="4" w:firstLine="0"/>
        <w:rPr>
          <w:rFonts w:ascii="Times New Roman" w:hAnsi="Times New Roman" w:cs="Times New Roman"/>
          <w:sz w:val="24"/>
          <w:szCs w:val="24"/>
          <w:lang w:val="en-US"/>
        </w:rPr>
      </w:pPr>
      <w:r w:rsidRPr="00F533A1">
        <w:rPr>
          <w:rFonts w:ascii="Times New Roman" w:hAnsi="Times New Roman" w:cs="Times New Roman"/>
          <w:color w:val="000000"/>
          <w:sz w:val="24"/>
          <w:szCs w:val="24"/>
          <w:lang w:val="vi-VN" w:eastAsia="vi-VN" w:bidi="vi-VN"/>
        </w:rPr>
        <w:t xml:space="preserve">Trong đợt chào mua công khai cổ phiếu </w:t>
      </w:r>
      <w:r w:rsidRPr="00F533A1" w:rsidR="005B1D77">
        <w:rPr>
          <w:rFonts w:ascii="Times New Roman" w:hAnsi="Times New Roman" w:cs="Times New Roman"/>
          <w:color w:val="000000"/>
          <w:sz w:val="24"/>
          <w:szCs w:val="24"/>
          <w:lang w:val="fr-FR" w:eastAsia="fr-FR" w:bidi="fr-FR"/>
        </w:rPr>
        <w:t>NBB</w:t>
      </w:r>
      <w:r w:rsidRPr="00F533A1">
        <w:rPr>
          <w:rFonts w:ascii="Times New Roman" w:hAnsi="Times New Roman" w:cs="Times New Roman"/>
          <w:color w:val="000000"/>
          <w:sz w:val="24"/>
          <w:szCs w:val="24"/>
          <w:lang w:val="fr-FR" w:eastAsia="fr-FR" w:bidi="fr-FR"/>
        </w:rPr>
        <w:t xml:space="preserve"> </w:t>
      </w:r>
      <w:r w:rsidRPr="00F533A1">
        <w:rPr>
          <w:rFonts w:ascii="Times New Roman" w:hAnsi="Times New Roman" w:cs="Times New Roman"/>
          <w:color w:val="000000"/>
          <w:sz w:val="24"/>
          <w:szCs w:val="24"/>
          <w:lang w:val="vi-VN" w:eastAsia="vi-VN" w:bidi="vi-VN"/>
        </w:rPr>
        <w:t xml:space="preserve">của Công ty cổ phần </w:t>
      </w:r>
      <w:r w:rsidRPr="00F533A1" w:rsidR="005B1D77">
        <w:rPr>
          <w:rFonts w:ascii="Times New Roman" w:hAnsi="Times New Roman" w:cs="Times New Roman"/>
          <w:color w:val="000000"/>
          <w:sz w:val="24"/>
          <w:szCs w:val="24"/>
          <w:lang w:val="en-US" w:eastAsia="vi-VN" w:bidi="vi-VN"/>
        </w:rPr>
        <w:t>Xây dựng hạ tầng CII</w:t>
      </w:r>
    </w:p>
    <w:p w:rsidRPr="00F533A1" w:rsidR="00E14429" w:rsidP="00E14429" w:rsidRDefault="00E14429" w14:paraId="6C773B54" w14:textId="3D62A111">
      <w:pPr>
        <w:pStyle w:val="Bodytext20"/>
        <w:shd w:val="clear" w:color="auto" w:fill="auto"/>
        <w:ind w:right="4" w:firstLine="0"/>
        <w:rPr>
          <w:rFonts w:ascii="Times New Roman" w:hAnsi="Times New Roman" w:cs="Times New Roman"/>
          <w:sz w:val="24"/>
          <w:szCs w:val="24"/>
          <w:lang w:val="en-US"/>
        </w:rPr>
      </w:pPr>
      <w:r w:rsidRPr="00F533A1">
        <w:rPr>
          <w:rFonts w:ascii="Times New Roman" w:hAnsi="Times New Roman" w:cs="Times New Roman"/>
          <w:color w:val="000000"/>
          <w:sz w:val="24"/>
          <w:szCs w:val="24"/>
          <w:lang w:val="vi-VN" w:eastAsia="vi-VN" w:bidi="vi-VN"/>
        </w:rPr>
        <w:t xml:space="preserve">từ ngày </w:t>
      </w:r>
      <w:r w:rsidRPr="00F533A1" w:rsidR="0032697F">
        <w:rPr>
          <w:rFonts w:ascii="Times New Roman" w:hAnsi="Times New Roman" w:cs="Times New Roman"/>
          <w:color w:val="000000"/>
          <w:sz w:val="24"/>
          <w:szCs w:val="24"/>
          <w:lang w:val="vi-VN" w:eastAsia="vi-VN" w:bidi="vi-VN"/>
        </w:rPr>
        <w:t>28</w:t>
      </w:r>
      <w:r w:rsidRPr="00F533A1">
        <w:rPr>
          <w:rFonts w:ascii="Times New Roman" w:hAnsi="Times New Roman" w:cs="Times New Roman"/>
          <w:color w:val="000000"/>
          <w:sz w:val="24"/>
          <w:szCs w:val="24"/>
          <w:lang w:val="vi-VN" w:eastAsia="vi-VN" w:bidi="vi-VN"/>
        </w:rPr>
        <w:t>/</w:t>
      </w:r>
      <w:r w:rsidRPr="00F533A1" w:rsidR="005B1D77">
        <w:rPr>
          <w:rFonts w:ascii="Times New Roman" w:hAnsi="Times New Roman" w:cs="Times New Roman"/>
          <w:color w:val="000000"/>
          <w:sz w:val="24"/>
          <w:szCs w:val="24"/>
          <w:lang w:val="en-US" w:eastAsia="vi-VN" w:bidi="vi-VN"/>
        </w:rPr>
        <w:t>0</w:t>
      </w:r>
      <w:r w:rsidRPr="00F533A1" w:rsidR="0032697F">
        <w:rPr>
          <w:rFonts w:ascii="Times New Roman" w:hAnsi="Times New Roman" w:cs="Times New Roman"/>
          <w:color w:val="000000"/>
          <w:sz w:val="24"/>
          <w:szCs w:val="24"/>
          <w:lang w:val="vi-VN" w:eastAsia="vi-VN" w:bidi="vi-VN"/>
        </w:rPr>
        <w:t>4</w:t>
      </w:r>
      <w:r w:rsidRPr="00F533A1">
        <w:rPr>
          <w:rFonts w:ascii="Times New Roman" w:hAnsi="Times New Roman" w:cs="Times New Roman"/>
          <w:color w:val="000000"/>
          <w:sz w:val="24"/>
          <w:szCs w:val="24"/>
          <w:lang w:val="vi-VN" w:eastAsia="vi-VN" w:bidi="vi-VN"/>
        </w:rPr>
        <w:t>/</w:t>
      </w:r>
      <w:r w:rsidRPr="00F533A1" w:rsidR="005B1D77">
        <w:rPr>
          <w:rFonts w:ascii="Times New Roman" w:hAnsi="Times New Roman" w:cs="Times New Roman"/>
          <w:color w:val="000000"/>
          <w:sz w:val="24"/>
          <w:szCs w:val="24"/>
          <w:lang w:val="en-US" w:eastAsia="vi-VN" w:bidi="vi-VN"/>
        </w:rPr>
        <w:t>2023</w:t>
      </w:r>
      <w:r w:rsidRPr="00F533A1">
        <w:rPr>
          <w:rFonts w:ascii="Times New Roman" w:hAnsi="Times New Roman" w:cs="Times New Roman"/>
          <w:color w:val="000000"/>
          <w:sz w:val="24"/>
          <w:szCs w:val="24"/>
          <w:lang w:val="vi-VN" w:eastAsia="vi-VN" w:bidi="vi-VN"/>
        </w:rPr>
        <w:t xml:space="preserve"> đến ngày </w:t>
      </w:r>
      <w:r w:rsidRPr="00F533A1" w:rsidR="0032697F">
        <w:rPr>
          <w:rFonts w:ascii="Times New Roman" w:hAnsi="Times New Roman" w:cs="Times New Roman"/>
          <w:color w:val="000000"/>
          <w:sz w:val="24"/>
          <w:szCs w:val="24"/>
          <w:lang w:val="vi-VN" w:eastAsia="vi-VN" w:bidi="vi-VN"/>
        </w:rPr>
        <w:t>25/07</w:t>
      </w:r>
      <w:r w:rsidRPr="00F533A1">
        <w:rPr>
          <w:rFonts w:ascii="Times New Roman" w:hAnsi="Times New Roman" w:cs="Times New Roman"/>
          <w:color w:val="000000"/>
          <w:sz w:val="24"/>
          <w:szCs w:val="24"/>
          <w:lang w:val="vi-VN" w:eastAsia="vi-VN" w:bidi="vi-VN"/>
        </w:rPr>
        <w:t>/</w:t>
      </w:r>
      <w:r w:rsidRPr="00F533A1" w:rsidR="005B1D77">
        <w:rPr>
          <w:rFonts w:ascii="Times New Roman" w:hAnsi="Times New Roman" w:cs="Times New Roman"/>
          <w:color w:val="000000"/>
          <w:sz w:val="24"/>
          <w:szCs w:val="24"/>
          <w:lang w:val="en-US" w:eastAsia="vi-VN" w:bidi="vi-VN"/>
        </w:rPr>
        <w:t>2023</w:t>
      </w:r>
    </w:p>
    <w:p w:rsidRPr="00F533A1" w:rsidR="00E14429" w:rsidP="00E14429" w:rsidRDefault="00E14429" w14:paraId="352C0186" w14:textId="4ACA8079">
      <w:pPr>
        <w:pStyle w:val="Bodytext20"/>
        <w:shd w:val="clear" w:color="auto" w:fill="auto"/>
        <w:spacing w:line="278" w:lineRule="exact"/>
        <w:ind w:right="4" w:firstLine="0"/>
        <w:rPr>
          <w:rFonts w:ascii="Times New Roman" w:hAnsi="Times New Roman" w:cs="Times New Roman"/>
          <w:color w:val="000000"/>
          <w:sz w:val="24"/>
          <w:szCs w:val="24"/>
          <w:lang w:val="vi-VN"/>
        </w:rPr>
      </w:pPr>
      <w:r w:rsidRPr="00F533A1">
        <w:rPr>
          <w:rFonts w:ascii="Times New Roman" w:hAnsi="Times New Roman" w:cs="Times New Roman"/>
          <w:color w:val="000000"/>
          <w:sz w:val="24"/>
          <w:szCs w:val="24"/>
        </w:rPr>
        <w:t xml:space="preserve">For </w:t>
      </w:r>
      <w:r w:rsidRPr="00F533A1">
        <w:rPr>
          <w:rFonts w:ascii="Times New Roman" w:hAnsi="Times New Roman" w:cs="Times New Roman"/>
          <w:color w:val="000000"/>
          <w:sz w:val="24"/>
          <w:szCs w:val="24"/>
          <w:lang w:val="vi-VN" w:eastAsia="vi-VN" w:bidi="vi-VN"/>
        </w:rPr>
        <w:t xml:space="preserve">the MPO </w:t>
      </w:r>
      <w:r w:rsidRPr="00F533A1">
        <w:rPr>
          <w:rFonts w:ascii="Times New Roman" w:hAnsi="Times New Roman" w:cs="Times New Roman"/>
          <w:color w:val="000000"/>
          <w:sz w:val="24"/>
          <w:szCs w:val="24"/>
        </w:rPr>
        <w:t xml:space="preserve">of </w:t>
      </w:r>
      <w:r w:rsidRPr="00F533A1" w:rsidR="005B1D77">
        <w:rPr>
          <w:rFonts w:ascii="Times New Roman" w:hAnsi="Times New Roman" w:cs="Times New Roman"/>
          <w:color w:val="000000"/>
          <w:sz w:val="24"/>
          <w:szCs w:val="24"/>
        </w:rPr>
        <w:t>NBB</w:t>
      </w:r>
      <w:r w:rsidRPr="00F533A1">
        <w:rPr>
          <w:rFonts w:ascii="Times New Roman" w:hAnsi="Times New Roman" w:cs="Times New Roman"/>
          <w:color w:val="000000"/>
          <w:sz w:val="24"/>
          <w:szCs w:val="24"/>
        </w:rPr>
        <w:t xml:space="preserve"> Shares by </w:t>
      </w:r>
      <w:r w:rsidRPr="00F533A1" w:rsidR="005B1D77">
        <w:rPr>
          <w:rFonts w:ascii="Times New Roman" w:hAnsi="Times New Roman" w:cs="Times New Roman"/>
          <w:color w:val="000000"/>
          <w:sz w:val="24"/>
          <w:szCs w:val="24"/>
        </w:rPr>
        <w:t>CII Engineering and construction JSC (CII E&amp;C)</w:t>
      </w:r>
      <w:r w:rsidRPr="00F533A1">
        <w:rPr>
          <w:rFonts w:ascii="Times New Roman" w:hAnsi="Times New Roman" w:cs="Times New Roman"/>
          <w:color w:val="000000"/>
          <w:sz w:val="24"/>
          <w:szCs w:val="24"/>
        </w:rPr>
        <w:br/>
      </w:r>
      <w:r w:rsidRPr="00F533A1">
        <w:rPr>
          <w:rFonts w:ascii="Times New Roman" w:hAnsi="Times New Roman" w:cs="Times New Roman"/>
          <w:color w:val="000000"/>
          <w:sz w:val="24"/>
          <w:szCs w:val="24"/>
        </w:rPr>
        <w:t xml:space="preserve">from </w:t>
      </w:r>
      <w:r w:rsidRPr="00F533A1" w:rsidR="0032697F">
        <w:rPr>
          <w:rFonts w:ascii="Times New Roman" w:hAnsi="Times New Roman" w:cs="Times New Roman"/>
          <w:color w:val="000000"/>
          <w:sz w:val="24"/>
          <w:szCs w:val="24"/>
          <w:lang w:val="vi-VN"/>
        </w:rPr>
        <w:t>April</w:t>
      </w:r>
      <w:r w:rsidRPr="00F533A1">
        <w:rPr>
          <w:rFonts w:ascii="Times New Roman" w:hAnsi="Times New Roman" w:cs="Times New Roman"/>
          <w:color w:val="000000"/>
          <w:sz w:val="24"/>
          <w:szCs w:val="24"/>
        </w:rPr>
        <w:t xml:space="preserve"> </w:t>
      </w:r>
      <w:r w:rsidRPr="00F533A1" w:rsidR="0032697F">
        <w:rPr>
          <w:rFonts w:ascii="Times New Roman" w:hAnsi="Times New Roman" w:cs="Times New Roman"/>
          <w:color w:val="000000"/>
          <w:sz w:val="24"/>
          <w:szCs w:val="24"/>
          <w:lang w:val="vi-VN"/>
        </w:rPr>
        <w:t>28</w:t>
      </w:r>
      <w:r w:rsidRPr="00F533A1" w:rsidR="008C4EED">
        <w:rPr>
          <w:rFonts w:ascii="Times New Roman" w:hAnsi="Times New Roman" w:cs="Times New Roman"/>
          <w:color w:val="000000"/>
          <w:sz w:val="24"/>
          <w:szCs w:val="24"/>
          <w:lang w:val="vi-VN"/>
        </w:rPr>
        <w:t>,</w:t>
      </w:r>
      <w:r w:rsidRPr="00F533A1">
        <w:rPr>
          <w:rFonts w:ascii="Times New Roman" w:hAnsi="Times New Roman" w:cs="Times New Roman"/>
          <w:color w:val="000000"/>
          <w:sz w:val="24"/>
          <w:szCs w:val="24"/>
        </w:rPr>
        <w:t xml:space="preserve"> </w:t>
      </w:r>
      <w:proofErr w:type="gramStart"/>
      <w:r w:rsidRPr="00F533A1" w:rsidR="008C4EED">
        <w:rPr>
          <w:rFonts w:ascii="Times New Roman" w:hAnsi="Times New Roman" w:cs="Times New Roman"/>
          <w:color w:val="000000"/>
          <w:sz w:val="24"/>
          <w:szCs w:val="24"/>
        </w:rPr>
        <w:t>2023</w:t>
      </w:r>
      <w:proofErr w:type="gramEnd"/>
      <w:r w:rsidRPr="00F533A1" w:rsidR="008C4EED">
        <w:rPr>
          <w:rFonts w:ascii="Times New Roman" w:hAnsi="Times New Roman" w:cs="Times New Roman"/>
          <w:color w:val="000000"/>
          <w:sz w:val="24"/>
          <w:szCs w:val="24"/>
          <w:lang w:val="vi-VN"/>
        </w:rPr>
        <w:t xml:space="preserve"> </w:t>
      </w:r>
      <w:r w:rsidRPr="00F533A1">
        <w:rPr>
          <w:rFonts w:ascii="Times New Roman" w:hAnsi="Times New Roman" w:cs="Times New Roman"/>
          <w:color w:val="000000"/>
          <w:sz w:val="24"/>
          <w:szCs w:val="24"/>
        </w:rPr>
        <w:t xml:space="preserve">to </w:t>
      </w:r>
      <w:r w:rsidRPr="00F533A1" w:rsidR="0032697F">
        <w:rPr>
          <w:rFonts w:ascii="Times New Roman" w:hAnsi="Times New Roman" w:cs="Times New Roman"/>
          <w:color w:val="000000"/>
          <w:sz w:val="24"/>
          <w:szCs w:val="24"/>
          <w:lang w:val="vi-VN"/>
        </w:rPr>
        <w:t>July</w:t>
      </w:r>
      <w:r w:rsidRPr="00F533A1">
        <w:rPr>
          <w:rFonts w:ascii="Times New Roman" w:hAnsi="Times New Roman" w:cs="Times New Roman"/>
          <w:color w:val="000000"/>
          <w:sz w:val="24"/>
          <w:szCs w:val="24"/>
        </w:rPr>
        <w:t xml:space="preserve"> </w:t>
      </w:r>
      <w:r w:rsidRPr="00F533A1" w:rsidR="008C4EED">
        <w:rPr>
          <w:rFonts w:ascii="Times New Roman" w:hAnsi="Times New Roman" w:cs="Times New Roman"/>
          <w:color w:val="000000"/>
          <w:sz w:val="24"/>
          <w:szCs w:val="24"/>
          <w:lang w:val="vi-VN"/>
        </w:rPr>
        <w:t>25,</w:t>
      </w:r>
      <w:r w:rsidRPr="00F533A1">
        <w:rPr>
          <w:rFonts w:ascii="Times New Roman" w:hAnsi="Times New Roman" w:cs="Times New Roman"/>
          <w:color w:val="000000"/>
          <w:sz w:val="24"/>
          <w:szCs w:val="24"/>
        </w:rPr>
        <w:t xml:space="preserve"> </w:t>
      </w:r>
      <w:r w:rsidRPr="00F533A1" w:rsidR="005B1D77">
        <w:rPr>
          <w:rFonts w:ascii="Times New Roman" w:hAnsi="Times New Roman" w:cs="Times New Roman"/>
          <w:color w:val="000000"/>
          <w:sz w:val="24"/>
          <w:szCs w:val="24"/>
        </w:rPr>
        <w:t>2023</w:t>
      </w:r>
      <w:r w:rsidRPr="00F533A1" w:rsidR="000E59B6">
        <w:rPr>
          <w:rFonts w:ascii="Times New Roman" w:hAnsi="Times New Roman" w:cs="Times New Roman"/>
          <w:color w:val="000000"/>
          <w:sz w:val="24"/>
          <w:szCs w:val="24"/>
          <w:lang w:val="vi-VN"/>
        </w:rPr>
        <w:t xml:space="preserve"> </w:t>
      </w:r>
    </w:p>
    <w:p w:rsidRPr="00F533A1" w:rsidR="00E14429" w:rsidP="00E14429" w:rsidRDefault="00E14429" w14:paraId="6B9D05AC" w14:textId="77777777">
      <w:pPr>
        <w:pStyle w:val="Bodytext20"/>
        <w:shd w:val="clear" w:color="auto" w:fill="auto"/>
        <w:spacing w:line="278" w:lineRule="exact"/>
        <w:ind w:right="4" w:firstLine="0"/>
        <w:jc w:val="left"/>
        <w:rPr>
          <w:rFonts w:ascii="Times New Roman" w:hAnsi="Times New Roman" w:cs="Times New Roman"/>
          <w:i w:val="0"/>
          <w:iCs w:val="0"/>
          <w:color w:val="000000"/>
        </w:rPr>
      </w:pPr>
    </w:p>
    <w:p w:rsidRPr="00CF030B" w:rsidR="00075DEC" w:rsidP="00F533A1" w:rsidRDefault="00337BF8" w14:paraId="25DD1D28" w14:textId="36585B09">
      <w:pPr>
        <w:pStyle w:val="Bodytext20"/>
        <w:spacing w:before="120" w:after="120" w:line="288" w:lineRule="auto"/>
        <w:ind w:right="4"/>
        <w:jc w:val="left"/>
        <w:rPr>
          <w:rFonts w:ascii="Times New Roman" w:hAnsi="Times New Roman" w:cs="Times New Roman"/>
          <w:b/>
          <w:bCs/>
          <w:i w:val="0"/>
          <w:iCs w:val="0"/>
          <w:sz w:val="24"/>
          <w:szCs w:val="24"/>
        </w:rPr>
      </w:pPr>
      <w:r w:rsidRPr="00337BF8">
        <w:rPr>
          <w:rFonts w:ascii="Times New Roman" w:hAnsi="Times New Roman" w:cs="Times New Roman"/>
          <w:b/>
          <w:bCs/>
          <w:i w:val="0"/>
          <w:iCs w:val="0"/>
        </w:rPr>
        <w:t>1.</w:t>
      </w:r>
      <w:r w:rsidRPr="00337BF8">
        <w:rPr>
          <w:rFonts w:ascii="Times New Roman" w:hAnsi="Times New Roman" w:cs="Times New Roman"/>
          <w:b/>
          <w:bCs/>
          <w:i w:val="0"/>
          <w:iCs w:val="0"/>
        </w:rPr>
        <w:tab/>
      </w:r>
      <w:r w:rsidRPr="00CF030B">
        <w:rPr>
          <w:rFonts w:ascii="Times New Roman" w:hAnsi="Times New Roman" w:cs="Times New Roman"/>
          <w:b/>
          <w:bCs/>
          <w:i w:val="0"/>
          <w:iCs w:val="0"/>
          <w:sz w:val="24"/>
          <w:szCs w:val="24"/>
        </w:rPr>
        <w:t>THÔNG TIN TỔ CHỨC CHÀO MUA/ THE BUYER’S INFORMATION:</w:t>
      </w:r>
    </w:p>
    <w:p w:rsidRPr="00CF030B" w:rsidR="00E14429" w:rsidP="00CF030B" w:rsidRDefault="00E14429" w14:paraId="64B90A4C" w14:textId="67F10F19">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Tổ chức chào mua/ Buyer: </w:t>
      </w:r>
      <w:r w:rsidRPr="00CF030B" w:rsidR="005B1D77">
        <w:rPr>
          <w:rFonts w:ascii="Times New Roman" w:hAnsi="Times New Roman" w:cs="Times New Roman"/>
          <w:i w:val="0"/>
          <w:iCs w:val="0"/>
          <w:sz w:val="24"/>
          <w:szCs w:val="24"/>
        </w:rPr>
        <w:t>Công ty cổ phần Xây dựng hạ tầng CII</w:t>
      </w:r>
      <w:r w:rsidRPr="00CF030B">
        <w:rPr>
          <w:rFonts w:ascii="Times New Roman" w:hAnsi="Times New Roman" w:cs="Times New Roman"/>
          <w:i w:val="0"/>
          <w:iCs w:val="0"/>
          <w:sz w:val="24"/>
          <w:szCs w:val="24"/>
        </w:rPr>
        <w:t xml:space="preserve">/ </w:t>
      </w:r>
      <w:r w:rsidRPr="00CF030B" w:rsidR="005B1D77">
        <w:rPr>
          <w:rFonts w:ascii="Times New Roman" w:hAnsi="Times New Roman" w:cs="Times New Roman"/>
          <w:i w:val="0"/>
          <w:iCs w:val="0"/>
          <w:sz w:val="24"/>
          <w:szCs w:val="24"/>
        </w:rPr>
        <w:t>CII Engineering and construction JSC (CII E&amp;C)</w:t>
      </w:r>
    </w:p>
    <w:p w:rsidRPr="00E74368" w:rsidR="00E14429" w:rsidP="00CF030B" w:rsidRDefault="61464936" w14:paraId="29CCE0CC" w14:textId="31B3EE9D">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Tên giao dịch/Name:</w:t>
      </w:r>
      <w:r w:rsidRPr="00CF030B" w:rsidR="002B2BAA">
        <w:rPr>
          <w:rFonts w:ascii="Times New Roman" w:hAnsi="Times New Roman" w:cs="Times New Roman"/>
          <w:color w:val="000000" w:themeColor="text1"/>
          <w:sz w:val="24"/>
          <w:szCs w:val="24"/>
        </w:rPr>
        <w:t xml:space="preserve"> </w:t>
      </w:r>
      <w:r w:rsidRPr="00E74368">
        <w:rPr>
          <w:rFonts w:ascii="Times New Roman" w:hAnsi="Times New Roman" w:cs="Times New Roman"/>
          <w:i w:val="0"/>
          <w:iCs w:val="0"/>
          <w:color w:val="000000" w:themeColor="text1"/>
          <w:sz w:val="24"/>
          <w:szCs w:val="24"/>
        </w:rPr>
        <w:t>CII E&amp;C</w:t>
      </w:r>
    </w:p>
    <w:p w:rsidRPr="00CF030B" w:rsidR="00E14429" w:rsidP="00CF030B" w:rsidRDefault="00E14429" w14:paraId="33D8CE1F" w14:textId="35209C16">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Vốn điều lệ/ Charter capital: </w:t>
      </w:r>
      <w:r w:rsidRPr="00CF030B" w:rsidR="005B1D77">
        <w:rPr>
          <w:rFonts w:ascii="Times New Roman" w:hAnsi="Times New Roman" w:cs="Times New Roman"/>
          <w:i w:val="0"/>
          <w:iCs w:val="0"/>
          <w:sz w:val="24"/>
          <w:szCs w:val="24"/>
        </w:rPr>
        <w:t>415,000,000</w:t>
      </w:r>
      <w:r w:rsidRPr="00CF030B">
        <w:rPr>
          <w:rFonts w:ascii="Times New Roman" w:hAnsi="Times New Roman" w:cs="Times New Roman"/>
          <w:i w:val="0"/>
          <w:iCs w:val="0"/>
          <w:sz w:val="24"/>
          <w:szCs w:val="24"/>
        </w:rPr>
        <w:t xml:space="preserve"> đồng / </w:t>
      </w:r>
      <w:r w:rsidRPr="001D50F4" w:rsidR="005B1D77">
        <w:rPr>
          <w:rFonts w:ascii="Times New Roman" w:hAnsi="Times New Roman" w:cs="Times New Roman"/>
          <w:sz w:val="24"/>
          <w:szCs w:val="24"/>
        </w:rPr>
        <w:t xml:space="preserve">415,000,000 </w:t>
      </w:r>
      <w:r w:rsidRPr="001D50F4">
        <w:rPr>
          <w:rFonts w:ascii="Times New Roman" w:hAnsi="Times New Roman" w:cs="Times New Roman"/>
          <w:sz w:val="24"/>
          <w:szCs w:val="24"/>
        </w:rPr>
        <w:t>VND</w:t>
      </w:r>
    </w:p>
    <w:p w:rsidRPr="00CF030B" w:rsidR="00E14429" w:rsidP="00CF030B" w:rsidRDefault="61464936" w14:paraId="1F685733" w14:textId="379B77B1">
      <w:pPr>
        <w:pStyle w:val="Bodytext20"/>
        <w:numPr>
          <w:ilvl w:val="0"/>
          <w:numId w:val="3"/>
        </w:numPr>
        <w:spacing w:before="120" w:after="120" w:line="288" w:lineRule="auto"/>
        <w:ind w:left="567" w:right="4"/>
        <w:jc w:val="both"/>
        <w:rPr>
          <w:rFonts w:ascii="Times New Roman" w:hAnsi="Times New Roman" w:cs="Times New Roman"/>
          <w:sz w:val="24"/>
          <w:szCs w:val="24"/>
        </w:rPr>
      </w:pPr>
      <w:r w:rsidRPr="00CF030B">
        <w:rPr>
          <w:rFonts w:ascii="Times New Roman" w:hAnsi="Times New Roman" w:cs="Times New Roman"/>
          <w:i w:val="0"/>
          <w:iCs w:val="0"/>
          <w:sz w:val="24"/>
          <w:szCs w:val="24"/>
        </w:rPr>
        <w:t>Địa chỉ trụ sở/ Head quarter: Số 191 Hoa Lan, P</w:t>
      </w:r>
      <w:r w:rsidR="00AF0D27">
        <w:rPr>
          <w:rFonts w:ascii="Times New Roman" w:hAnsi="Times New Roman" w:cs="Times New Roman"/>
          <w:i w:val="0"/>
          <w:iCs w:val="0"/>
          <w:sz w:val="24"/>
          <w:szCs w:val="24"/>
        </w:rPr>
        <w:t xml:space="preserve">. </w:t>
      </w:r>
      <w:r w:rsidRPr="00CF030B">
        <w:rPr>
          <w:rFonts w:ascii="Times New Roman" w:hAnsi="Times New Roman" w:cs="Times New Roman"/>
          <w:i w:val="0"/>
          <w:iCs w:val="0"/>
          <w:sz w:val="24"/>
          <w:szCs w:val="24"/>
        </w:rPr>
        <w:t>02, Q</w:t>
      </w:r>
      <w:r w:rsidR="00AF0D27">
        <w:rPr>
          <w:rFonts w:ascii="Times New Roman" w:hAnsi="Times New Roman" w:cs="Times New Roman"/>
          <w:i w:val="0"/>
          <w:iCs w:val="0"/>
          <w:sz w:val="24"/>
          <w:szCs w:val="24"/>
        </w:rPr>
        <w:t xml:space="preserve">. </w:t>
      </w:r>
      <w:r w:rsidRPr="00CF030B">
        <w:rPr>
          <w:rFonts w:ascii="Times New Roman" w:hAnsi="Times New Roman" w:cs="Times New Roman"/>
          <w:i w:val="0"/>
          <w:iCs w:val="0"/>
          <w:sz w:val="24"/>
          <w:szCs w:val="24"/>
        </w:rPr>
        <w:t xml:space="preserve">Phú Nhuận, </w:t>
      </w:r>
      <w:r w:rsidR="00AF0D27">
        <w:rPr>
          <w:rFonts w:ascii="Times New Roman" w:hAnsi="Times New Roman" w:cs="Times New Roman"/>
          <w:i w:val="0"/>
          <w:iCs w:val="0"/>
          <w:sz w:val="24"/>
          <w:szCs w:val="24"/>
        </w:rPr>
        <w:t xml:space="preserve">Tp. </w:t>
      </w:r>
      <w:r w:rsidRPr="00CF030B">
        <w:rPr>
          <w:rFonts w:ascii="Times New Roman" w:hAnsi="Times New Roman" w:cs="Times New Roman"/>
          <w:i w:val="0"/>
          <w:iCs w:val="0"/>
          <w:sz w:val="24"/>
          <w:szCs w:val="24"/>
        </w:rPr>
        <w:t>Hồ Chí Minh</w:t>
      </w:r>
      <w:r w:rsidR="00AF0D27">
        <w:rPr>
          <w:rFonts w:ascii="Times New Roman" w:hAnsi="Times New Roman" w:cs="Times New Roman"/>
          <w:i w:val="0"/>
          <w:iCs w:val="0"/>
          <w:sz w:val="24"/>
          <w:szCs w:val="24"/>
        </w:rPr>
        <w:br/>
      </w:r>
      <w:r w:rsidRPr="00CF030B">
        <w:rPr>
          <w:rFonts w:ascii="Times New Roman" w:hAnsi="Times New Roman" w:cs="Times New Roman"/>
          <w:i w:val="0"/>
          <w:iCs w:val="0"/>
          <w:sz w:val="24"/>
          <w:szCs w:val="24"/>
        </w:rPr>
        <w:t>/</w:t>
      </w:r>
      <w:r w:rsidRPr="00CF030B">
        <w:rPr>
          <w:rFonts w:ascii="Times New Roman" w:hAnsi="Times New Roman" w:cs="Times New Roman"/>
          <w:sz w:val="24"/>
          <w:szCs w:val="24"/>
        </w:rPr>
        <w:t>No 191, Hoa Lan Street, Ward 02, Phu Nhuan District, Ho Chi Minh City</w:t>
      </w:r>
    </w:p>
    <w:p w:rsidRPr="00CF030B" w:rsidR="00E14429" w:rsidP="00CF030B" w:rsidRDefault="00E14429" w14:paraId="00E61480" w14:textId="047113FF">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Điện thoại/Phone No.: </w:t>
      </w:r>
      <w:r w:rsidRPr="00CF030B" w:rsidR="005B1D77">
        <w:rPr>
          <w:rFonts w:ascii="Times New Roman" w:hAnsi="Times New Roman" w:cs="Times New Roman"/>
          <w:i w:val="0"/>
          <w:iCs w:val="0"/>
          <w:sz w:val="24"/>
          <w:szCs w:val="24"/>
        </w:rPr>
        <w:t>+84 28 3512 2712</w:t>
      </w:r>
      <w:r w:rsidRPr="00CF030B">
        <w:rPr>
          <w:rFonts w:ascii="Times New Roman" w:hAnsi="Times New Roman" w:cs="Times New Roman"/>
          <w:i w:val="0"/>
          <w:iCs w:val="0"/>
          <w:sz w:val="24"/>
          <w:szCs w:val="24"/>
        </w:rPr>
        <w:tab/>
      </w:r>
      <w:r w:rsidRPr="00CF030B">
        <w:rPr>
          <w:rFonts w:ascii="Times New Roman" w:hAnsi="Times New Roman" w:cs="Times New Roman"/>
          <w:i w:val="0"/>
          <w:iCs w:val="0"/>
          <w:sz w:val="24"/>
          <w:szCs w:val="24"/>
        </w:rPr>
        <w:t xml:space="preserve">Fax: </w:t>
      </w:r>
      <w:r w:rsidRPr="00CF030B" w:rsidR="005B1D77">
        <w:rPr>
          <w:rFonts w:ascii="Times New Roman" w:hAnsi="Times New Roman" w:cs="Times New Roman"/>
          <w:i w:val="0"/>
          <w:iCs w:val="0"/>
          <w:sz w:val="24"/>
          <w:szCs w:val="24"/>
        </w:rPr>
        <w:t>+84 28 3512 0633</w:t>
      </w:r>
    </w:p>
    <w:p w:rsidRPr="00CF030B" w:rsidR="00136BFA" w:rsidP="00CF030B" w:rsidRDefault="61464936" w14:paraId="1E6AB3BE" w14:textId="70E1D21A">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Giấy Chứng nhận ĐKDN số: 0304200346 do Sở Kế hoạch và </w:t>
      </w:r>
      <w:r w:rsidR="006F1F89">
        <w:rPr>
          <w:rFonts w:ascii="Times New Roman" w:hAnsi="Times New Roman" w:cs="Times New Roman"/>
          <w:i w:val="0"/>
          <w:iCs w:val="0"/>
          <w:sz w:val="24"/>
          <w:szCs w:val="24"/>
        </w:rPr>
        <w:t>Đ</w:t>
      </w:r>
      <w:r w:rsidRPr="00CF030B">
        <w:rPr>
          <w:rFonts w:ascii="Times New Roman" w:hAnsi="Times New Roman" w:cs="Times New Roman"/>
          <w:i w:val="0"/>
          <w:iCs w:val="0"/>
          <w:sz w:val="24"/>
          <w:szCs w:val="24"/>
        </w:rPr>
        <w:t>ầu tư thành phố Hồ Chí Minh cấp lần đầu ngày 19/01/2006, thay đổi lần thứ 20 ngày 07/11/2022.</w:t>
      </w:r>
    </w:p>
    <w:p w:rsidRPr="00CF030B" w:rsidR="00D868FD" w:rsidP="00CF030B" w:rsidRDefault="61464936" w14:paraId="741DB9E5" w14:textId="1ECCA728">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Business registration no: 0304200346 firstly issued on 19 January 2006 by Department of Planning and Investment of Ho Chi Minh City,</w:t>
      </w:r>
      <w:r w:rsidRPr="00CF030B" w:rsidR="00B47CB9">
        <w:rPr>
          <w:rFonts w:ascii="Times New Roman" w:hAnsi="Times New Roman" w:cs="Times New Roman"/>
          <w:sz w:val="24"/>
          <w:szCs w:val="24"/>
          <w:lang w:val="vi-VN"/>
        </w:rPr>
        <w:t xml:space="preserve"> </w:t>
      </w:r>
      <w:r w:rsidRPr="00CF030B" w:rsidR="00D868FD">
        <w:rPr>
          <w:rFonts w:ascii="Times New Roman" w:hAnsi="Times New Roman" w:cs="Times New Roman"/>
          <w:sz w:val="24"/>
          <w:szCs w:val="24"/>
        </w:rPr>
        <w:t>Registration of 20th amendment on 07 November 2022</w:t>
      </w:r>
    </w:p>
    <w:p w:rsidRPr="00CF030B" w:rsidR="00E14429" w:rsidP="00CF030B" w:rsidRDefault="00E14429" w14:paraId="46BB2F9F" w14:textId="6FCFCB7E">
      <w:pPr>
        <w:pStyle w:val="Bodytext20"/>
        <w:numPr>
          <w:ilvl w:val="0"/>
          <w:numId w:val="3"/>
        </w:numPr>
        <w:spacing w:before="120" w:after="120" w:line="288" w:lineRule="auto"/>
        <w:ind w:left="567" w:right="4"/>
        <w:jc w:val="both"/>
        <w:rPr>
          <w:rFonts w:ascii="Times New Roman" w:hAnsi="Times New Roman" w:cs="Times New Roman"/>
          <w:sz w:val="24"/>
          <w:szCs w:val="24"/>
        </w:rPr>
      </w:pPr>
      <w:r w:rsidRPr="00CF030B">
        <w:rPr>
          <w:rFonts w:ascii="Times New Roman" w:hAnsi="Times New Roman" w:cs="Times New Roman"/>
          <w:i w:val="0"/>
          <w:iCs w:val="0"/>
          <w:sz w:val="24"/>
          <w:szCs w:val="24"/>
        </w:rPr>
        <w:t>Ngành nghề kinh doanh chủ yếu</w:t>
      </w:r>
      <w:r w:rsidRPr="00CF030B" w:rsidR="002B2BAA">
        <w:rPr>
          <w:rFonts w:ascii="Times New Roman" w:hAnsi="Times New Roman" w:cs="Times New Roman"/>
          <w:i w:val="0"/>
          <w:iCs w:val="0"/>
          <w:sz w:val="24"/>
          <w:szCs w:val="24"/>
        </w:rPr>
        <w:t xml:space="preserve">/ </w:t>
      </w:r>
      <w:r w:rsidRPr="00CF030B">
        <w:rPr>
          <w:rFonts w:ascii="Times New Roman" w:hAnsi="Times New Roman" w:cs="Times New Roman"/>
          <w:i w:val="0"/>
          <w:iCs w:val="0"/>
          <w:sz w:val="24"/>
          <w:szCs w:val="24"/>
        </w:rPr>
        <w:t>Main products/services:</w:t>
      </w:r>
    </w:p>
    <w:p w:rsidRPr="00CF030B" w:rsidR="00E14429" w:rsidP="00CF030B" w:rsidRDefault="00E14429" w14:paraId="161ECF11" w14:textId="18855E82">
      <w:pPr>
        <w:pStyle w:val="Bodytext20"/>
        <w:spacing w:before="120" w:after="120" w:line="288" w:lineRule="auto"/>
        <w:ind w:left="567" w:right="4" w:firstLine="0"/>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Hoạt động dịch vụ </w:t>
      </w:r>
      <w:r w:rsidRPr="00CF030B" w:rsidR="00136BFA">
        <w:rPr>
          <w:rFonts w:ascii="Times New Roman" w:hAnsi="Times New Roman" w:cs="Times New Roman"/>
          <w:i w:val="0"/>
          <w:iCs w:val="0"/>
          <w:sz w:val="24"/>
          <w:szCs w:val="24"/>
        </w:rPr>
        <w:t>hỗ trợ kinh doanh khác còn lại chưa biết phân vào đâu – Chi tiết: Xây dựng, kinh doanh, chuyển giao công nghệ công trình giao thông theo hình thức hợp đồng (BOT) mã ngành: 8299</w:t>
      </w:r>
      <w:r w:rsidRPr="00CF030B" w:rsidR="00D11501">
        <w:rPr>
          <w:rFonts w:ascii="Times New Roman" w:hAnsi="Times New Roman" w:cs="Times New Roman"/>
          <w:i w:val="0"/>
          <w:iCs w:val="0"/>
          <w:sz w:val="24"/>
          <w:szCs w:val="24"/>
        </w:rPr>
        <w:t>;</w:t>
      </w:r>
      <w:r w:rsidRPr="00CF030B" w:rsidR="00136BFA">
        <w:rPr>
          <w:rFonts w:ascii="Times New Roman" w:hAnsi="Times New Roman" w:cs="Times New Roman"/>
          <w:i w:val="0"/>
          <w:iCs w:val="0"/>
          <w:sz w:val="24"/>
          <w:szCs w:val="24"/>
        </w:rPr>
        <w:t xml:space="preserve"> </w:t>
      </w:r>
      <w:r w:rsidRPr="00CF030B" w:rsidR="00D11501">
        <w:rPr>
          <w:rFonts w:ascii="Times New Roman" w:hAnsi="Times New Roman" w:cs="Times New Roman"/>
          <w:i w:val="0"/>
          <w:iCs w:val="0"/>
          <w:sz w:val="24"/>
          <w:szCs w:val="24"/>
        </w:rPr>
        <w:t>Sản phẩm/ dịch vụ chính: Xây dựng</w:t>
      </w:r>
    </w:p>
    <w:p w:rsidRPr="00CF030B" w:rsidR="00E14429" w:rsidP="00CF030B" w:rsidRDefault="00FB5784" w14:paraId="36FA6CA8" w14:textId="226DA591">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 xml:space="preserve">Other remaining business support service activities – details: </w:t>
      </w:r>
      <w:r w:rsidRPr="00CF030B" w:rsidR="00D11501">
        <w:rPr>
          <w:rFonts w:ascii="Times New Roman" w:hAnsi="Times New Roman" w:cs="Times New Roman"/>
          <w:sz w:val="24"/>
          <w:szCs w:val="24"/>
        </w:rPr>
        <w:t>Build Operate Transfer (BOT) activities</w:t>
      </w:r>
      <w:r w:rsidRPr="00CF030B" w:rsidR="00E14429">
        <w:rPr>
          <w:rFonts w:ascii="Times New Roman" w:hAnsi="Times New Roman" w:cs="Times New Roman"/>
          <w:sz w:val="24"/>
          <w:szCs w:val="24"/>
        </w:rPr>
        <w:t xml:space="preserve">; Main products/services: </w:t>
      </w:r>
      <w:r w:rsidRPr="00CF030B" w:rsidR="00D11501">
        <w:rPr>
          <w:rFonts w:ascii="Times New Roman" w:hAnsi="Times New Roman" w:cs="Times New Roman"/>
          <w:sz w:val="24"/>
          <w:szCs w:val="24"/>
        </w:rPr>
        <w:t>Construction.</w:t>
      </w:r>
    </w:p>
    <w:p w:rsidRPr="00CF030B" w:rsidR="00E14429" w:rsidP="00F533A1" w:rsidRDefault="00337BF8" w14:paraId="40274CB0" w14:textId="7150414E">
      <w:pPr>
        <w:pStyle w:val="Bodytext20"/>
        <w:spacing w:before="120" w:after="120" w:line="288" w:lineRule="auto"/>
        <w:ind w:right="4"/>
        <w:jc w:val="both"/>
        <w:rPr>
          <w:rFonts w:ascii="Times New Roman" w:hAnsi="Times New Roman" w:cs="Times New Roman"/>
          <w:b/>
          <w:bCs/>
          <w:i w:val="0"/>
          <w:iCs w:val="0"/>
          <w:sz w:val="24"/>
          <w:szCs w:val="24"/>
        </w:rPr>
      </w:pPr>
      <w:r w:rsidRPr="00CF030B">
        <w:rPr>
          <w:rFonts w:ascii="Times New Roman" w:hAnsi="Times New Roman" w:cs="Times New Roman"/>
          <w:b/>
          <w:bCs/>
          <w:i w:val="0"/>
          <w:iCs w:val="0"/>
          <w:sz w:val="24"/>
          <w:szCs w:val="24"/>
        </w:rPr>
        <w:t>2.</w:t>
      </w:r>
      <w:r w:rsidRPr="00CF030B">
        <w:rPr>
          <w:rFonts w:ascii="Times New Roman" w:hAnsi="Times New Roman" w:cs="Times New Roman"/>
          <w:b/>
          <w:bCs/>
          <w:i w:val="0"/>
          <w:iCs w:val="0"/>
          <w:sz w:val="24"/>
          <w:szCs w:val="24"/>
        </w:rPr>
        <w:tab/>
      </w:r>
      <w:r w:rsidRPr="00CF030B">
        <w:rPr>
          <w:rFonts w:ascii="Times New Roman" w:hAnsi="Times New Roman" w:cs="Times New Roman"/>
          <w:b/>
          <w:bCs/>
          <w:i w:val="0"/>
          <w:iCs w:val="0"/>
          <w:sz w:val="24"/>
          <w:szCs w:val="24"/>
        </w:rPr>
        <w:t>THÔNG TIN VỀ ĐỢT CHÀO MUA CÔNG KHAI/ INFORMATION OF THE MANDATORY PUBLIC OFFER (“MPO”):</w:t>
      </w:r>
    </w:p>
    <w:p w:rsidRPr="00CF030B" w:rsidR="00D11501" w:rsidP="00222F28" w:rsidRDefault="00E14429" w14:paraId="0E231DE3" w14:textId="6DA262CE">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Tên cổ phiếu được chào mua: </w:t>
      </w:r>
      <w:r w:rsidR="00193C9F">
        <w:rPr>
          <w:rFonts w:ascii="Times New Roman" w:hAnsi="Times New Roman" w:cs="Times New Roman"/>
          <w:i w:val="0"/>
          <w:iCs w:val="0"/>
          <w:sz w:val="24"/>
          <w:szCs w:val="24"/>
        </w:rPr>
        <w:t>c</w:t>
      </w:r>
      <w:r w:rsidRPr="00CF030B">
        <w:rPr>
          <w:rFonts w:ascii="Times New Roman" w:hAnsi="Times New Roman" w:cs="Times New Roman"/>
          <w:i w:val="0"/>
          <w:iCs w:val="0"/>
          <w:sz w:val="24"/>
          <w:szCs w:val="24"/>
        </w:rPr>
        <w:t xml:space="preserve">ổ phiếu Công ty Cổ phần </w:t>
      </w:r>
      <w:r w:rsidRPr="00CF030B" w:rsidR="00D11501">
        <w:rPr>
          <w:rFonts w:ascii="Times New Roman" w:hAnsi="Times New Roman" w:cs="Times New Roman"/>
          <w:i w:val="0"/>
          <w:iCs w:val="0"/>
          <w:sz w:val="24"/>
          <w:szCs w:val="24"/>
        </w:rPr>
        <w:t>Đầu tư Năm Bảy Bảy.</w:t>
      </w:r>
    </w:p>
    <w:p w:rsidRPr="00CF030B" w:rsidR="00E14429" w:rsidP="00222F28" w:rsidRDefault="00E14429" w14:paraId="3EB5C5BE" w14:textId="116D0C55">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The Offered Shares: </w:t>
      </w:r>
      <w:r w:rsidR="00193C9F">
        <w:rPr>
          <w:rFonts w:ascii="Times New Roman" w:hAnsi="Times New Roman" w:cs="Times New Roman"/>
          <w:i w:val="0"/>
          <w:iCs w:val="0"/>
          <w:sz w:val="24"/>
          <w:szCs w:val="24"/>
        </w:rPr>
        <w:t>s</w:t>
      </w:r>
      <w:r w:rsidRPr="00CF030B">
        <w:rPr>
          <w:rFonts w:ascii="Times New Roman" w:hAnsi="Times New Roman" w:cs="Times New Roman"/>
          <w:i w:val="0"/>
          <w:iCs w:val="0"/>
          <w:sz w:val="24"/>
          <w:szCs w:val="24"/>
        </w:rPr>
        <w:t xml:space="preserve">hares of </w:t>
      </w:r>
      <w:r w:rsidRPr="00CF030B" w:rsidR="00D11501">
        <w:rPr>
          <w:rFonts w:ascii="Times New Roman" w:hAnsi="Times New Roman" w:cs="Times New Roman"/>
          <w:i w:val="0"/>
          <w:iCs w:val="0"/>
          <w:sz w:val="24"/>
          <w:szCs w:val="24"/>
        </w:rPr>
        <w:t>577 Investment Corporation</w:t>
      </w:r>
    </w:p>
    <w:p w:rsidR="00E14429" w:rsidP="00222F28" w:rsidRDefault="00E14429" w14:paraId="0509CC86" w14:textId="6E1CCEC3">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Mã cổ phiếu/Ticker: </w:t>
      </w:r>
      <w:r w:rsidRPr="00CF030B" w:rsidR="00D11501">
        <w:rPr>
          <w:rFonts w:ascii="Times New Roman" w:hAnsi="Times New Roman" w:cs="Times New Roman"/>
          <w:i w:val="0"/>
          <w:iCs w:val="0"/>
          <w:sz w:val="24"/>
          <w:szCs w:val="24"/>
        </w:rPr>
        <w:t>NBB</w:t>
      </w:r>
    </w:p>
    <w:p w:rsidRPr="00CF030B" w:rsidR="00D86ED2" w:rsidP="00222F28" w:rsidRDefault="00D86ED2" w14:paraId="45E6AE18" w14:textId="5CE7BBC4">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Pr>
          <w:rFonts w:ascii="Times New Roman" w:hAnsi="Times New Roman" w:cs="Times New Roman"/>
          <w:i w:val="0"/>
          <w:iCs w:val="0"/>
          <w:sz w:val="24"/>
          <w:szCs w:val="24"/>
        </w:rPr>
        <w:t>Mệnh giá/ Par Value: 10.000 đồng/cp (10.000 dong/per share)</w:t>
      </w:r>
    </w:p>
    <w:p w:rsidRPr="00CF030B" w:rsidR="00D11501" w:rsidP="00222F28" w:rsidRDefault="00E14429" w14:paraId="3C85E7FF" w14:textId="1942F337">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Số lượng cổ phiếu thực hiện chào mua </w:t>
      </w:r>
      <w:r w:rsidRPr="00CF030B" w:rsidR="00D11501">
        <w:rPr>
          <w:rFonts w:ascii="Times New Roman" w:hAnsi="Times New Roman" w:cs="Times New Roman"/>
          <w:i w:val="0"/>
          <w:iCs w:val="0"/>
          <w:sz w:val="24"/>
          <w:szCs w:val="24"/>
        </w:rPr>
        <w:t xml:space="preserve">500.000 </w:t>
      </w:r>
      <w:r w:rsidRPr="00CF030B">
        <w:rPr>
          <w:rFonts w:ascii="Times New Roman" w:hAnsi="Times New Roman" w:cs="Times New Roman"/>
          <w:i w:val="0"/>
          <w:iCs w:val="0"/>
          <w:sz w:val="24"/>
          <w:szCs w:val="24"/>
        </w:rPr>
        <w:t xml:space="preserve">cổ phiếu, tương đương </w:t>
      </w:r>
      <w:r w:rsidRPr="00CF030B" w:rsidR="00D11501">
        <w:rPr>
          <w:rFonts w:ascii="Times New Roman" w:hAnsi="Times New Roman" w:cs="Times New Roman"/>
          <w:i w:val="0"/>
          <w:iCs w:val="0"/>
          <w:sz w:val="24"/>
          <w:szCs w:val="24"/>
        </w:rPr>
        <w:t>0,50</w:t>
      </w:r>
      <w:r w:rsidRPr="00CF030B">
        <w:rPr>
          <w:rFonts w:ascii="Times New Roman" w:hAnsi="Times New Roman" w:cs="Times New Roman"/>
          <w:i w:val="0"/>
          <w:iCs w:val="0"/>
          <w:sz w:val="24"/>
          <w:szCs w:val="24"/>
        </w:rPr>
        <w:t xml:space="preserve">% vốn điều lệ của Công ty Cổ </w:t>
      </w:r>
      <w:r w:rsidR="00ED2B63">
        <w:rPr>
          <w:rFonts w:ascii="Times New Roman" w:hAnsi="Times New Roman" w:cs="Times New Roman"/>
          <w:i w:val="0"/>
          <w:iCs w:val="0"/>
          <w:sz w:val="24"/>
          <w:szCs w:val="24"/>
        </w:rPr>
        <w:t xml:space="preserve">phần </w:t>
      </w:r>
      <w:r w:rsidRPr="00CF030B" w:rsidR="00711ED8">
        <w:rPr>
          <w:rFonts w:ascii="Times New Roman" w:hAnsi="Times New Roman" w:cs="Times New Roman"/>
          <w:i w:val="0"/>
          <w:iCs w:val="0"/>
          <w:sz w:val="24"/>
          <w:szCs w:val="24"/>
        </w:rPr>
        <w:t>Đầu tư Năm Bảy Bảy</w:t>
      </w:r>
    </w:p>
    <w:p w:rsidRPr="006656A4" w:rsidR="00E14429" w:rsidP="006656A4" w:rsidRDefault="00E14429" w14:paraId="35B6DE33" w14:textId="4DD896BB">
      <w:pPr>
        <w:pStyle w:val="Bodytext20"/>
        <w:spacing w:before="120" w:after="120" w:line="288" w:lineRule="auto"/>
        <w:ind w:left="567" w:right="4" w:firstLine="0"/>
        <w:jc w:val="both"/>
        <w:rPr>
          <w:rFonts w:ascii="Times New Roman" w:hAnsi="Times New Roman" w:cs="Times New Roman"/>
          <w:sz w:val="24"/>
          <w:szCs w:val="24"/>
        </w:rPr>
      </w:pPr>
      <w:r w:rsidRPr="006656A4">
        <w:rPr>
          <w:rFonts w:ascii="Times New Roman" w:hAnsi="Times New Roman" w:cs="Times New Roman"/>
          <w:sz w:val="24"/>
          <w:szCs w:val="24"/>
        </w:rPr>
        <w:t xml:space="preserve">The number of shares to be purchased is </w:t>
      </w:r>
      <w:r w:rsidRPr="006656A4" w:rsidR="00D11501">
        <w:rPr>
          <w:rFonts w:ascii="Times New Roman" w:hAnsi="Times New Roman" w:cs="Times New Roman"/>
          <w:sz w:val="24"/>
          <w:szCs w:val="24"/>
        </w:rPr>
        <w:t xml:space="preserve">500,000 </w:t>
      </w:r>
      <w:r w:rsidRPr="006656A4">
        <w:rPr>
          <w:rFonts w:ascii="Times New Roman" w:hAnsi="Times New Roman" w:cs="Times New Roman"/>
          <w:sz w:val="24"/>
          <w:szCs w:val="24"/>
        </w:rPr>
        <w:t xml:space="preserve">shares, equivalent to </w:t>
      </w:r>
      <w:r w:rsidRPr="006656A4" w:rsidR="00D11501">
        <w:rPr>
          <w:rFonts w:ascii="Times New Roman" w:hAnsi="Times New Roman" w:cs="Times New Roman"/>
          <w:sz w:val="24"/>
          <w:szCs w:val="24"/>
        </w:rPr>
        <w:t>0.50</w:t>
      </w:r>
      <w:r w:rsidRPr="006656A4">
        <w:rPr>
          <w:rFonts w:ascii="Times New Roman" w:hAnsi="Times New Roman" w:cs="Times New Roman"/>
          <w:sz w:val="24"/>
          <w:szCs w:val="24"/>
        </w:rPr>
        <w:t xml:space="preserve">% of the charter capital of </w:t>
      </w:r>
      <w:r w:rsidRPr="006656A4" w:rsidR="00711ED8">
        <w:rPr>
          <w:rFonts w:ascii="Times New Roman" w:hAnsi="Times New Roman" w:cs="Times New Roman"/>
          <w:sz w:val="24"/>
          <w:szCs w:val="24"/>
        </w:rPr>
        <w:t>577 Investment Corporation.</w:t>
      </w:r>
    </w:p>
    <w:p w:rsidRPr="00CF030B" w:rsidR="00E14429" w:rsidP="00222F28" w:rsidRDefault="00E14429" w14:paraId="43771442" w14:textId="47625BF4">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Số lượng cổ phiếu dự kiến sở hữu sau khi thực hiện chào mua: </w:t>
      </w:r>
      <w:r w:rsidRPr="00CF030B" w:rsidR="00D11501">
        <w:rPr>
          <w:rFonts w:ascii="Times New Roman" w:hAnsi="Times New Roman" w:cs="Times New Roman"/>
          <w:i w:val="0"/>
          <w:iCs w:val="0"/>
          <w:sz w:val="24"/>
          <w:szCs w:val="24"/>
        </w:rPr>
        <w:t>7.837.100</w:t>
      </w:r>
      <w:r w:rsidRPr="00CF030B">
        <w:rPr>
          <w:rFonts w:ascii="Times New Roman" w:hAnsi="Times New Roman" w:cs="Times New Roman"/>
          <w:i w:val="0"/>
          <w:iCs w:val="0"/>
          <w:sz w:val="24"/>
          <w:szCs w:val="24"/>
        </w:rPr>
        <w:t xml:space="preserve"> cổ phiếu, tương ứng với </w:t>
      </w:r>
      <w:r w:rsidRPr="00CF030B" w:rsidR="00D11501">
        <w:rPr>
          <w:rFonts w:ascii="Times New Roman" w:hAnsi="Times New Roman" w:cs="Times New Roman"/>
          <w:i w:val="0"/>
          <w:iCs w:val="0"/>
          <w:sz w:val="24"/>
          <w:szCs w:val="24"/>
        </w:rPr>
        <w:t>7,82</w:t>
      </w:r>
      <w:r w:rsidRPr="00CF030B">
        <w:rPr>
          <w:rFonts w:ascii="Times New Roman" w:hAnsi="Times New Roman" w:cs="Times New Roman"/>
          <w:i w:val="0"/>
          <w:iCs w:val="0"/>
          <w:sz w:val="24"/>
          <w:szCs w:val="24"/>
        </w:rPr>
        <w:t xml:space="preserve">% tổng số vốn điều lệ của Công ty Cổ phần </w:t>
      </w:r>
      <w:r w:rsidRPr="00CF030B" w:rsidR="005E0AA5">
        <w:rPr>
          <w:rFonts w:ascii="Times New Roman" w:hAnsi="Times New Roman" w:cs="Times New Roman"/>
          <w:i w:val="0"/>
          <w:iCs w:val="0"/>
          <w:sz w:val="24"/>
          <w:szCs w:val="24"/>
        </w:rPr>
        <w:t>Đầu tư Năm Bảy Bảy.</w:t>
      </w:r>
    </w:p>
    <w:p w:rsidRPr="00C518BE" w:rsidR="00E14429" w:rsidP="00C518BE" w:rsidRDefault="00E14429" w14:paraId="4A50F7A0" w14:textId="067014F8">
      <w:pPr>
        <w:pStyle w:val="Bodytext20"/>
        <w:spacing w:before="120" w:after="120" w:line="288" w:lineRule="auto"/>
        <w:ind w:left="567" w:right="4" w:firstLine="0"/>
        <w:jc w:val="both"/>
        <w:rPr>
          <w:rFonts w:ascii="Times New Roman" w:hAnsi="Times New Roman" w:cs="Times New Roman"/>
          <w:sz w:val="24"/>
          <w:szCs w:val="24"/>
        </w:rPr>
      </w:pPr>
      <w:r w:rsidRPr="00C518BE">
        <w:rPr>
          <w:rFonts w:ascii="Times New Roman" w:hAnsi="Times New Roman" w:cs="Times New Roman"/>
          <w:sz w:val="24"/>
          <w:szCs w:val="24"/>
        </w:rPr>
        <w:t>The expected number of share</w:t>
      </w:r>
      <w:r w:rsidRPr="00C518BE" w:rsidR="00D11501">
        <w:rPr>
          <w:rFonts w:ascii="Times New Roman" w:hAnsi="Times New Roman" w:cs="Times New Roman"/>
          <w:sz w:val="24"/>
          <w:szCs w:val="24"/>
        </w:rPr>
        <w:t>s</w:t>
      </w:r>
      <w:r w:rsidRPr="00C518BE">
        <w:rPr>
          <w:rFonts w:ascii="Times New Roman" w:hAnsi="Times New Roman" w:cs="Times New Roman"/>
          <w:sz w:val="24"/>
          <w:szCs w:val="24"/>
        </w:rPr>
        <w:t xml:space="preserve"> of the Buyer after the MPO is </w:t>
      </w:r>
      <w:r w:rsidRPr="00C518BE" w:rsidR="00D11501">
        <w:rPr>
          <w:rFonts w:ascii="Times New Roman" w:hAnsi="Times New Roman" w:cs="Times New Roman"/>
          <w:sz w:val="24"/>
          <w:szCs w:val="24"/>
        </w:rPr>
        <w:t>7,837,100</w:t>
      </w:r>
      <w:r w:rsidRPr="00C518BE">
        <w:rPr>
          <w:rFonts w:ascii="Times New Roman" w:hAnsi="Times New Roman" w:cs="Times New Roman"/>
          <w:sz w:val="24"/>
          <w:szCs w:val="24"/>
        </w:rPr>
        <w:t xml:space="preserve"> shares, equivalent to </w:t>
      </w:r>
      <w:r w:rsidRPr="00C518BE" w:rsidR="00D11501">
        <w:rPr>
          <w:rFonts w:ascii="Times New Roman" w:hAnsi="Times New Roman" w:cs="Times New Roman"/>
          <w:sz w:val="24"/>
          <w:szCs w:val="24"/>
        </w:rPr>
        <w:t>7.82</w:t>
      </w:r>
      <w:r w:rsidRPr="00C518BE">
        <w:rPr>
          <w:rFonts w:ascii="Times New Roman" w:hAnsi="Times New Roman" w:cs="Times New Roman"/>
          <w:sz w:val="24"/>
          <w:szCs w:val="24"/>
        </w:rPr>
        <w:t xml:space="preserve">% of the total charter capital of </w:t>
      </w:r>
      <w:r w:rsidRPr="00C518BE" w:rsidR="00711ED8">
        <w:rPr>
          <w:rFonts w:ascii="Times New Roman" w:hAnsi="Times New Roman" w:cs="Times New Roman"/>
          <w:sz w:val="24"/>
          <w:szCs w:val="24"/>
        </w:rPr>
        <w:t>577 Investment Corporation.</w:t>
      </w:r>
    </w:p>
    <w:p w:rsidR="00E14429" w:rsidP="00222F28" w:rsidRDefault="00E14429" w14:paraId="1F389230" w14:textId="46FE2D2B">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Giá chào mua/MPO Price: </w:t>
      </w:r>
      <w:r w:rsidRPr="00CF030B" w:rsidR="00D11501">
        <w:rPr>
          <w:rFonts w:ascii="Times New Roman" w:hAnsi="Times New Roman" w:cs="Times New Roman"/>
          <w:i w:val="0"/>
          <w:iCs w:val="0"/>
          <w:sz w:val="24"/>
          <w:szCs w:val="24"/>
        </w:rPr>
        <w:t>14.950</w:t>
      </w:r>
      <w:r w:rsidRPr="00CF030B">
        <w:rPr>
          <w:rFonts w:ascii="Times New Roman" w:hAnsi="Times New Roman" w:cs="Times New Roman"/>
          <w:i w:val="0"/>
          <w:iCs w:val="0"/>
          <w:sz w:val="24"/>
          <w:szCs w:val="24"/>
        </w:rPr>
        <w:t xml:space="preserve"> đồng/cổ phiếu </w:t>
      </w:r>
    </w:p>
    <w:p w:rsidRPr="00465BE1" w:rsidR="00BD7891" w:rsidP="00BD7891" w:rsidRDefault="00BD7891" w14:paraId="65238E7C" w14:textId="6AF47C09">
      <w:pPr>
        <w:pStyle w:val="Bodytext20"/>
        <w:spacing w:before="120" w:after="120" w:line="288" w:lineRule="auto"/>
        <w:ind w:left="567" w:right="4" w:firstLine="0"/>
        <w:jc w:val="both"/>
        <w:rPr>
          <w:rFonts w:ascii="Times New Roman" w:hAnsi="Times New Roman" w:cs="Times New Roman"/>
          <w:sz w:val="24"/>
          <w:szCs w:val="24"/>
        </w:rPr>
      </w:pPr>
      <w:r w:rsidRPr="00465BE1">
        <w:rPr>
          <w:rFonts w:ascii="Times New Roman" w:hAnsi="Times New Roman" w:cs="Times New Roman"/>
          <w:sz w:val="24"/>
          <w:szCs w:val="24"/>
        </w:rPr>
        <w:t>MPO Price</w:t>
      </w:r>
      <w:r w:rsidRPr="00465BE1" w:rsidR="00465BE1">
        <w:rPr>
          <w:rFonts w:ascii="Times New Roman" w:hAnsi="Times New Roman" w:cs="Times New Roman"/>
          <w:sz w:val="24"/>
          <w:szCs w:val="24"/>
        </w:rPr>
        <w:t>: 14,950 VND/share</w:t>
      </w:r>
    </w:p>
    <w:p w:rsidRPr="00CF030B" w:rsidR="00D11501" w:rsidP="00222F28" w:rsidRDefault="00E14429" w14:paraId="4FE7DC1B" w14:textId="0DD87A48">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Nguồn vốn thực hiện đợt chào mua: Sử dụng nguồn vốn tự có và các nguồn vốn hợp pháp khác của công ty</w:t>
      </w:r>
      <w:r w:rsidRPr="00CF030B" w:rsidR="00D11501">
        <w:rPr>
          <w:rFonts w:ascii="Times New Roman" w:hAnsi="Times New Roman" w:cs="Times New Roman"/>
          <w:i w:val="0"/>
          <w:iCs w:val="0"/>
          <w:sz w:val="24"/>
          <w:szCs w:val="24"/>
        </w:rPr>
        <w:t xml:space="preserve"> CII E&amp;C </w:t>
      </w:r>
    </w:p>
    <w:p w:rsidRPr="005E4A5C" w:rsidR="00E14429" w:rsidP="005E4A5C" w:rsidRDefault="00E14429" w14:paraId="1DE5F11C" w14:textId="4C0D8215">
      <w:pPr>
        <w:pStyle w:val="Bodytext20"/>
        <w:spacing w:before="120" w:after="120" w:line="288" w:lineRule="auto"/>
        <w:ind w:left="567" w:right="4" w:firstLine="0"/>
        <w:jc w:val="both"/>
        <w:rPr>
          <w:rFonts w:ascii="Times New Roman" w:hAnsi="Times New Roman" w:cs="Times New Roman"/>
          <w:sz w:val="24"/>
          <w:szCs w:val="24"/>
        </w:rPr>
      </w:pPr>
      <w:r w:rsidRPr="005E4A5C">
        <w:rPr>
          <w:rFonts w:ascii="Times New Roman" w:hAnsi="Times New Roman" w:cs="Times New Roman"/>
          <w:sz w:val="24"/>
          <w:szCs w:val="24"/>
        </w:rPr>
        <w:t xml:space="preserve">Buyer’s funding for the MPO: Using the company's own capital and other </w:t>
      </w:r>
      <w:r w:rsidRPr="005E4A5C" w:rsidR="00E23111">
        <w:rPr>
          <w:rFonts w:ascii="Times New Roman" w:hAnsi="Times New Roman" w:cs="Times New Roman"/>
          <w:sz w:val="24"/>
          <w:szCs w:val="24"/>
        </w:rPr>
        <w:t xml:space="preserve">lawful </w:t>
      </w:r>
      <w:r w:rsidRPr="005E4A5C">
        <w:rPr>
          <w:rFonts w:ascii="Times New Roman" w:hAnsi="Times New Roman" w:cs="Times New Roman"/>
          <w:sz w:val="24"/>
          <w:szCs w:val="24"/>
        </w:rPr>
        <w:t>sources of capital.</w:t>
      </w:r>
    </w:p>
    <w:p w:rsidRPr="00982302" w:rsidR="00711ED8" w:rsidP="00222F28" w:rsidRDefault="00E14429" w14:paraId="1AF179CD" w14:textId="7EA26EED">
      <w:pPr>
        <w:pStyle w:val="Bodytext20"/>
        <w:numPr>
          <w:ilvl w:val="0"/>
          <w:numId w:val="3"/>
        </w:numPr>
        <w:spacing w:before="120" w:after="120" w:line="288" w:lineRule="auto"/>
        <w:ind w:left="567" w:right="4"/>
        <w:jc w:val="both"/>
        <w:rPr>
          <w:rFonts w:ascii="Times New Roman" w:hAnsi="Times New Roman" w:cs="Times New Roman"/>
          <w:b/>
          <w:bCs/>
          <w:i w:val="0"/>
          <w:iCs w:val="0"/>
          <w:sz w:val="24"/>
          <w:szCs w:val="24"/>
        </w:rPr>
      </w:pPr>
      <w:r w:rsidRPr="00CF030B">
        <w:rPr>
          <w:rFonts w:ascii="Times New Roman" w:hAnsi="Times New Roman" w:cs="Times New Roman"/>
          <w:i w:val="0"/>
          <w:iCs w:val="0"/>
          <w:sz w:val="24"/>
          <w:szCs w:val="24"/>
        </w:rPr>
        <w:t xml:space="preserve">Thời hạn nhận hồ sơ đăng ký bán của Nhà đầu tư: </w:t>
      </w:r>
      <w:r w:rsidRPr="00982302" w:rsidR="00937083">
        <w:rPr>
          <w:rFonts w:ascii="Times New Roman" w:hAnsi="Times New Roman" w:cs="Times New Roman"/>
          <w:b/>
          <w:bCs/>
          <w:i w:val="0"/>
          <w:iCs w:val="0"/>
          <w:sz w:val="24"/>
          <w:szCs w:val="24"/>
        </w:rPr>
        <w:t xml:space="preserve">kể </w:t>
      </w:r>
      <w:r w:rsidRPr="00982302">
        <w:rPr>
          <w:rFonts w:ascii="Times New Roman" w:hAnsi="Times New Roman" w:cs="Times New Roman"/>
          <w:b/>
          <w:bCs/>
          <w:i w:val="0"/>
          <w:iCs w:val="0"/>
          <w:sz w:val="24"/>
          <w:szCs w:val="24"/>
        </w:rPr>
        <w:t xml:space="preserve">từ ngày </w:t>
      </w:r>
      <w:r w:rsidRPr="00982302" w:rsidR="00D52289">
        <w:rPr>
          <w:rFonts w:ascii="Times New Roman" w:hAnsi="Times New Roman" w:cs="Times New Roman"/>
          <w:b/>
          <w:bCs/>
          <w:i w:val="0"/>
          <w:iCs w:val="0"/>
          <w:sz w:val="24"/>
          <w:szCs w:val="24"/>
        </w:rPr>
        <w:t>28/04</w:t>
      </w:r>
      <w:r w:rsidRPr="00982302">
        <w:rPr>
          <w:rFonts w:ascii="Times New Roman" w:hAnsi="Times New Roman" w:cs="Times New Roman"/>
          <w:b/>
          <w:bCs/>
          <w:i w:val="0"/>
          <w:iCs w:val="0"/>
          <w:sz w:val="24"/>
          <w:szCs w:val="24"/>
        </w:rPr>
        <w:t>/</w:t>
      </w:r>
      <w:r w:rsidRPr="00982302" w:rsidR="00711ED8">
        <w:rPr>
          <w:rFonts w:ascii="Times New Roman" w:hAnsi="Times New Roman" w:cs="Times New Roman"/>
          <w:b/>
          <w:bCs/>
          <w:i w:val="0"/>
          <w:iCs w:val="0"/>
          <w:sz w:val="24"/>
          <w:szCs w:val="24"/>
        </w:rPr>
        <w:t>2023</w:t>
      </w:r>
      <w:r w:rsidRPr="00982302">
        <w:rPr>
          <w:rFonts w:ascii="Times New Roman" w:hAnsi="Times New Roman" w:cs="Times New Roman"/>
          <w:b/>
          <w:bCs/>
          <w:i w:val="0"/>
          <w:iCs w:val="0"/>
          <w:sz w:val="24"/>
          <w:szCs w:val="24"/>
        </w:rPr>
        <w:t xml:space="preserve"> đến </w:t>
      </w:r>
      <w:r w:rsidRPr="00982302" w:rsidR="00BD6F07">
        <w:rPr>
          <w:rFonts w:ascii="Times New Roman" w:hAnsi="Times New Roman" w:cs="Times New Roman"/>
          <w:b/>
          <w:bCs/>
          <w:i w:val="0"/>
          <w:iCs w:val="0"/>
          <w:sz w:val="24"/>
          <w:szCs w:val="24"/>
        </w:rPr>
        <w:t xml:space="preserve">hết </w:t>
      </w:r>
      <w:r w:rsidRPr="00982302">
        <w:rPr>
          <w:rFonts w:ascii="Times New Roman" w:hAnsi="Times New Roman" w:cs="Times New Roman"/>
          <w:b/>
          <w:bCs/>
          <w:i w:val="0"/>
          <w:iCs w:val="0"/>
          <w:sz w:val="24"/>
          <w:szCs w:val="24"/>
        </w:rPr>
        <w:t xml:space="preserve">ngày </w:t>
      </w:r>
      <w:r w:rsidRPr="00982302" w:rsidR="00D52289">
        <w:rPr>
          <w:rFonts w:ascii="Times New Roman" w:hAnsi="Times New Roman" w:cs="Times New Roman"/>
          <w:b/>
          <w:bCs/>
          <w:i w:val="0"/>
          <w:iCs w:val="0"/>
          <w:sz w:val="24"/>
          <w:szCs w:val="24"/>
        </w:rPr>
        <w:t>25/07</w:t>
      </w:r>
      <w:r w:rsidRPr="00982302">
        <w:rPr>
          <w:rFonts w:ascii="Times New Roman" w:hAnsi="Times New Roman" w:cs="Times New Roman"/>
          <w:b/>
          <w:bCs/>
          <w:i w:val="0"/>
          <w:iCs w:val="0"/>
          <w:sz w:val="24"/>
          <w:szCs w:val="24"/>
        </w:rPr>
        <w:t>/</w:t>
      </w:r>
      <w:r w:rsidRPr="00982302" w:rsidR="00711ED8">
        <w:rPr>
          <w:rFonts w:ascii="Times New Roman" w:hAnsi="Times New Roman" w:cs="Times New Roman"/>
          <w:b/>
          <w:bCs/>
          <w:i w:val="0"/>
          <w:iCs w:val="0"/>
          <w:sz w:val="24"/>
          <w:szCs w:val="24"/>
        </w:rPr>
        <w:t>2023</w:t>
      </w:r>
      <w:r w:rsidR="004755BC">
        <w:rPr>
          <w:rFonts w:ascii="Times New Roman" w:hAnsi="Times New Roman" w:cs="Times New Roman"/>
          <w:b/>
          <w:bCs/>
          <w:i w:val="0"/>
          <w:iCs w:val="0"/>
          <w:sz w:val="24"/>
          <w:szCs w:val="24"/>
        </w:rPr>
        <w:t>.</w:t>
      </w:r>
    </w:p>
    <w:p w:rsidRPr="002E584E" w:rsidR="00E14429" w:rsidP="002E584E" w:rsidRDefault="00E14429" w14:paraId="195F7725" w14:textId="4BEC652C">
      <w:pPr>
        <w:pStyle w:val="Bodytext20"/>
        <w:spacing w:before="120" w:after="120" w:line="288" w:lineRule="auto"/>
        <w:ind w:left="567" w:right="4" w:firstLine="0"/>
        <w:jc w:val="both"/>
        <w:rPr>
          <w:rFonts w:ascii="Times New Roman" w:hAnsi="Times New Roman" w:cs="Times New Roman"/>
          <w:sz w:val="24"/>
          <w:szCs w:val="24"/>
        </w:rPr>
      </w:pPr>
      <w:r w:rsidRPr="002E584E">
        <w:rPr>
          <w:rFonts w:ascii="Times New Roman" w:hAnsi="Times New Roman" w:cs="Times New Roman"/>
          <w:sz w:val="24"/>
          <w:szCs w:val="24"/>
        </w:rPr>
        <w:t xml:space="preserve">MPO Registration </w:t>
      </w:r>
      <w:r w:rsidRPr="002E584E" w:rsidR="4518E922">
        <w:rPr>
          <w:rFonts w:ascii="Times New Roman" w:hAnsi="Times New Roman" w:cs="Times New Roman"/>
          <w:sz w:val="24"/>
          <w:szCs w:val="24"/>
        </w:rPr>
        <w:t>period</w:t>
      </w:r>
      <w:r w:rsidRPr="002E584E">
        <w:rPr>
          <w:rFonts w:ascii="Times New Roman" w:hAnsi="Times New Roman" w:cs="Times New Roman"/>
          <w:sz w:val="24"/>
          <w:szCs w:val="24"/>
        </w:rPr>
        <w:t xml:space="preserve">: from </w:t>
      </w:r>
      <w:r w:rsidRPr="002E584E" w:rsidR="00D52289">
        <w:rPr>
          <w:rFonts w:ascii="Times New Roman" w:hAnsi="Times New Roman" w:cs="Times New Roman"/>
          <w:sz w:val="24"/>
          <w:szCs w:val="24"/>
        </w:rPr>
        <w:t>28/04/2023 to 25/07/2023</w:t>
      </w:r>
      <w:r w:rsidR="001C2771">
        <w:rPr>
          <w:rFonts w:ascii="Times New Roman" w:hAnsi="Times New Roman" w:cs="Times New Roman"/>
          <w:sz w:val="24"/>
          <w:szCs w:val="24"/>
        </w:rPr>
        <w:t>.</w:t>
      </w:r>
    </w:p>
    <w:p w:rsidRPr="0051510F" w:rsidR="0051510F" w:rsidP="0051510F" w:rsidRDefault="00E14429" w14:paraId="21B9C9A5" w14:textId="478370BF">
      <w:pPr>
        <w:pStyle w:val="Bodytext20"/>
        <w:numPr>
          <w:ilvl w:val="0"/>
          <w:numId w:val="3"/>
        </w:numPr>
        <w:spacing w:before="120" w:after="120" w:line="288" w:lineRule="auto"/>
        <w:ind w:left="567" w:right="4"/>
        <w:jc w:val="both"/>
        <w:rPr>
          <w:rFonts w:ascii="Times New Roman" w:hAnsi="Times New Roman" w:cs="Times New Roman"/>
          <w:sz w:val="24"/>
          <w:szCs w:val="24"/>
        </w:rPr>
      </w:pPr>
      <w:r w:rsidRPr="0051510F">
        <w:rPr>
          <w:rFonts w:ascii="Times New Roman" w:hAnsi="Times New Roman" w:cs="Times New Roman"/>
          <w:i w:val="0"/>
          <w:iCs w:val="0"/>
          <w:sz w:val="24"/>
          <w:szCs w:val="24"/>
        </w:rPr>
        <w:t xml:space="preserve">Đối tượng chào mua: </w:t>
      </w:r>
      <w:r w:rsidR="00900B03">
        <w:rPr>
          <w:rFonts w:ascii="Times New Roman" w:hAnsi="Times New Roman" w:cs="Times New Roman"/>
          <w:i w:val="0"/>
          <w:iCs w:val="0"/>
          <w:sz w:val="24"/>
          <w:szCs w:val="24"/>
        </w:rPr>
        <w:t>c</w:t>
      </w:r>
      <w:r w:rsidRPr="0051510F">
        <w:rPr>
          <w:rFonts w:ascii="Times New Roman" w:hAnsi="Times New Roman" w:cs="Times New Roman"/>
          <w:i w:val="0"/>
          <w:iCs w:val="0"/>
          <w:sz w:val="24"/>
          <w:szCs w:val="24"/>
        </w:rPr>
        <w:t xml:space="preserve">ổ đông hiện hữu của </w:t>
      </w:r>
      <w:r w:rsidRPr="0051510F" w:rsidR="00711ED8">
        <w:rPr>
          <w:rFonts w:ascii="Times New Roman" w:hAnsi="Times New Roman" w:cs="Times New Roman"/>
          <w:i w:val="0"/>
          <w:iCs w:val="0"/>
          <w:sz w:val="24"/>
          <w:szCs w:val="24"/>
        </w:rPr>
        <w:t>Công ty Cổ phần Đầu tư Năm Bảy Bảy</w:t>
      </w:r>
      <w:r w:rsidRPr="0051510F">
        <w:rPr>
          <w:rFonts w:ascii="Times New Roman" w:hAnsi="Times New Roman" w:cs="Times New Roman"/>
          <w:i w:val="0"/>
          <w:iCs w:val="0"/>
          <w:sz w:val="24"/>
          <w:szCs w:val="24"/>
        </w:rPr>
        <w:t xml:space="preserve"> đang nắm giữ cổ phiếu phổ thông không bị giới hạn chuyển nhượng </w:t>
      </w:r>
    </w:p>
    <w:p w:rsidRPr="0051510F" w:rsidR="00E14429" w:rsidP="0051510F" w:rsidRDefault="00E14429" w14:paraId="7E6A9437" w14:textId="0B7EFCED">
      <w:pPr>
        <w:pStyle w:val="Bodytext20"/>
        <w:spacing w:before="120" w:after="120" w:line="288" w:lineRule="auto"/>
        <w:ind w:left="567" w:right="4" w:firstLine="0"/>
        <w:jc w:val="both"/>
        <w:rPr>
          <w:rFonts w:ascii="Times New Roman" w:hAnsi="Times New Roman" w:cs="Times New Roman"/>
          <w:sz w:val="24"/>
          <w:szCs w:val="24"/>
        </w:rPr>
      </w:pPr>
      <w:r w:rsidRPr="0051510F">
        <w:rPr>
          <w:rFonts w:ascii="Times New Roman" w:hAnsi="Times New Roman" w:cs="Times New Roman"/>
          <w:sz w:val="24"/>
          <w:szCs w:val="24"/>
        </w:rPr>
        <w:t xml:space="preserve">Eligible Sellers: current shareholders who hold transferable ordinary shares of </w:t>
      </w:r>
      <w:r w:rsidRPr="0051510F" w:rsidR="00711ED8">
        <w:rPr>
          <w:rFonts w:ascii="Times New Roman" w:hAnsi="Times New Roman" w:cs="Times New Roman"/>
          <w:sz w:val="24"/>
          <w:szCs w:val="24"/>
        </w:rPr>
        <w:t>NBB</w:t>
      </w:r>
      <w:r w:rsidRPr="0051510F">
        <w:rPr>
          <w:rFonts w:ascii="Times New Roman" w:hAnsi="Times New Roman" w:cs="Times New Roman"/>
          <w:sz w:val="24"/>
          <w:szCs w:val="24"/>
        </w:rPr>
        <w:t>.</w:t>
      </w:r>
    </w:p>
    <w:p w:rsidRPr="00CF030B" w:rsidR="00E14429" w:rsidP="00F533A1" w:rsidRDefault="003538AA" w14:paraId="59C4F0A6" w14:textId="770EF08E">
      <w:pPr>
        <w:pStyle w:val="Bodytext20"/>
        <w:spacing w:before="120" w:after="120" w:line="288" w:lineRule="auto"/>
        <w:ind w:right="4"/>
        <w:jc w:val="left"/>
        <w:rPr>
          <w:rFonts w:ascii="Times New Roman" w:hAnsi="Times New Roman" w:cs="Times New Roman"/>
          <w:b/>
          <w:bCs/>
          <w:i w:val="0"/>
          <w:iCs w:val="0"/>
          <w:sz w:val="24"/>
          <w:szCs w:val="24"/>
        </w:rPr>
      </w:pPr>
      <w:r w:rsidRPr="00CF030B">
        <w:rPr>
          <w:rFonts w:ascii="Times New Roman" w:hAnsi="Times New Roman" w:cs="Times New Roman"/>
          <w:b/>
          <w:bCs/>
          <w:i w:val="0"/>
          <w:iCs w:val="0"/>
          <w:sz w:val="24"/>
          <w:szCs w:val="24"/>
        </w:rPr>
        <w:t>3.</w:t>
      </w:r>
      <w:r w:rsidRPr="00CF030B">
        <w:rPr>
          <w:rFonts w:ascii="Times New Roman" w:hAnsi="Times New Roman" w:cs="Times New Roman"/>
          <w:b/>
          <w:bCs/>
          <w:i w:val="0"/>
          <w:iCs w:val="0"/>
          <w:sz w:val="24"/>
          <w:szCs w:val="24"/>
        </w:rPr>
        <w:tab/>
      </w:r>
      <w:r w:rsidRPr="00CF030B">
        <w:rPr>
          <w:rFonts w:ascii="Times New Roman" w:hAnsi="Times New Roman" w:cs="Times New Roman"/>
          <w:b/>
          <w:bCs/>
          <w:i w:val="0"/>
          <w:iCs w:val="0"/>
          <w:sz w:val="24"/>
          <w:szCs w:val="24"/>
        </w:rPr>
        <w:t>THỦ TỤC THỰC HIỆN VIỆC CHÀO MUA CÔNG KHAI/ PROCEDURES FOR THE MPO:</w:t>
      </w:r>
    </w:p>
    <w:p w:rsidRPr="00CF030B" w:rsidR="00E14429" w:rsidP="00F533A1" w:rsidRDefault="00E14429" w14:paraId="7350F515" w14:textId="77777777">
      <w:pPr>
        <w:pStyle w:val="Bodytext20"/>
        <w:spacing w:before="120" w:after="120" w:line="288" w:lineRule="auto"/>
        <w:ind w:right="4"/>
        <w:jc w:val="left"/>
        <w:rPr>
          <w:rFonts w:ascii="Times New Roman" w:hAnsi="Times New Roman" w:cs="Times New Roman"/>
          <w:b/>
          <w:bCs/>
          <w:i w:val="0"/>
          <w:iCs w:val="0"/>
          <w:sz w:val="24"/>
          <w:szCs w:val="24"/>
        </w:rPr>
      </w:pPr>
      <w:r w:rsidRPr="00CF030B">
        <w:rPr>
          <w:rFonts w:ascii="Times New Roman" w:hAnsi="Times New Roman" w:cs="Times New Roman"/>
          <w:b/>
          <w:bCs/>
          <w:i w:val="0"/>
          <w:iCs w:val="0"/>
          <w:sz w:val="24"/>
          <w:szCs w:val="24"/>
        </w:rPr>
        <w:t>3.1.</w:t>
      </w:r>
      <w:r w:rsidRPr="00CF030B">
        <w:rPr>
          <w:rFonts w:ascii="Times New Roman" w:hAnsi="Times New Roman" w:cs="Times New Roman"/>
          <w:b/>
          <w:bCs/>
          <w:i w:val="0"/>
          <w:iCs w:val="0"/>
          <w:sz w:val="24"/>
          <w:szCs w:val="24"/>
        </w:rPr>
        <w:tab/>
      </w:r>
      <w:r w:rsidRPr="00CF030B">
        <w:rPr>
          <w:rFonts w:ascii="Times New Roman" w:hAnsi="Times New Roman" w:cs="Times New Roman"/>
          <w:b/>
          <w:bCs/>
          <w:i w:val="0"/>
          <w:iCs w:val="0"/>
          <w:sz w:val="24"/>
          <w:szCs w:val="24"/>
        </w:rPr>
        <w:t>Thủ tục đăng ký bán/ Selling registration procedure:</w:t>
      </w:r>
    </w:p>
    <w:p w:rsidRPr="00CF030B" w:rsidR="00E14429" w:rsidP="00C817BD" w:rsidRDefault="00E14429" w14:paraId="03D70C3C" w14:textId="320882F4">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Cổ đông nhận trực tiếp mẫu </w:t>
      </w:r>
      <w:r w:rsidRPr="00CF030B">
        <w:rPr>
          <w:rFonts w:ascii="Times New Roman" w:hAnsi="Times New Roman" w:cs="Times New Roman"/>
          <w:b/>
          <w:bCs/>
          <w:i w:val="0"/>
          <w:iCs w:val="0"/>
          <w:sz w:val="24"/>
          <w:szCs w:val="24"/>
        </w:rPr>
        <w:t xml:space="preserve">Giấy đăng ký bán cổ phiếu </w:t>
      </w:r>
      <w:r w:rsidRPr="00CF030B" w:rsidR="00711ED8">
        <w:rPr>
          <w:rFonts w:ascii="Times New Roman" w:hAnsi="Times New Roman" w:cs="Times New Roman"/>
          <w:b/>
          <w:bCs/>
          <w:i w:val="0"/>
          <w:iCs w:val="0"/>
          <w:sz w:val="24"/>
          <w:szCs w:val="24"/>
        </w:rPr>
        <w:t>NBB</w:t>
      </w:r>
      <w:r w:rsidRPr="00CF030B">
        <w:rPr>
          <w:rFonts w:ascii="Times New Roman" w:hAnsi="Times New Roman" w:cs="Times New Roman"/>
          <w:i w:val="0"/>
          <w:iCs w:val="0"/>
          <w:sz w:val="24"/>
          <w:szCs w:val="24"/>
        </w:rPr>
        <w:t xml:space="preserve"> tại Công ty Cổ phần Chứng khoán </w:t>
      </w:r>
      <w:r w:rsidRPr="00CF030B" w:rsidR="00711ED8">
        <w:rPr>
          <w:rFonts w:ascii="Times New Roman" w:hAnsi="Times New Roman" w:cs="Times New Roman"/>
          <w:i w:val="0"/>
          <w:iCs w:val="0"/>
          <w:sz w:val="24"/>
          <w:szCs w:val="24"/>
        </w:rPr>
        <w:t>Việt Thành</w:t>
      </w:r>
      <w:r w:rsidRPr="00CF030B">
        <w:rPr>
          <w:rFonts w:ascii="Times New Roman" w:hAnsi="Times New Roman" w:cs="Times New Roman"/>
          <w:i w:val="0"/>
          <w:iCs w:val="0"/>
          <w:sz w:val="24"/>
          <w:szCs w:val="24"/>
        </w:rPr>
        <w:t xml:space="preserve"> </w:t>
      </w:r>
      <w:r w:rsidRPr="00CF030B" w:rsidR="00711ED8">
        <w:rPr>
          <w:rFonts w:ascii="Times New Roman" w:hAnsi="Times New Roman" w:cs="Times New Roman"/>
          <w:i w:val="0"/>
          <w:iCs w:val="0"/>
          <w:sz w:val="24"/>
          <w:szCs w:val="24"/>
        </w:rPr>
        <w:t xml:space="preserve">(VTS) </w:t>
      </w:r>
      <w:r w:rsidRPr="00CF030B">
        <w:rPr>
          <w:rFonts w:ascii="Times New Roman" w:hAnsi="Times New Roman" w:cs="Times New Roman"/>
          <w:i w:val="0"/>
          <w:iCs w:val="0"/>
          <w:sz w:val="24"/>
          <w:szCs w:val="24"/>
        </w:rPr>
        <w:t xml:space="preserve">hoặc tải từ website của Công ty Cổ phần Chứng khoán </w:t>
      </w:r>
      <w:r w:rsidRPr="00CF030B" w:rsidR="00711ED8">
        <w:rPr>
          <w:rFonts w:ascii="Times New Roman" w:hAnsi="Times New Roman" w:cs="Times New Roman"/>
          <w:i w:val="0"/>
          <w:iCs w:val="0"/>
          <w:sz w:val="24"/>
          <w:szCs w:val="24"/>
        </w:rPr>
        <w:t xml:space="preserve">Việt Thành </w:t>
      </w:r>
      <w:r w:rsidRPr="00CF030B">
        <w:rPr>
          <w:rFonts w:ascii="Times New Roman" w:hAnsi="Times New Roman" w:cs="Times New Roman"/>
          <w:i w:val="0"/>
          <w:iCs w:val="0"/>
          <w:sz w:val="24"/>
          <w:szCs w:val="24"/>
        </w:rPr>
        <w:t xml:space="preserve">theo các địa </w:t>
      </w:r>
      <w:r w:rsidR="007F5ABF">
        <w:rPr>
          <w:rFonts w:ascii="Times New Roman" w:hAnsi="Times New Roman" w:cs="Times New Roman"/>
          <w:i w:val="0"/>
          <w:iCs w:val="0"/>
          <w:sz w:val="24"/>
          <w:szCs w:val="24"/>
        </w:rPr>
        <w:t>chỉ</w:t>
      </w:r>
      <w:r w:rsidRPr="00CF030B">
        <w:rPr>
          <w:rFonts w:ascii="Times New Roman" w:hAnsi="Times New Roman" w:cs="Times New Roman"/>
          <w:i w:val="0"/>
          <w:iCs w:val="0"/>
          <w:sz w:val="24"/>
          <w:szCs w:val="24"/>
        </w:rPr>
        <w:t xml:space="preserve"> và </w:t>
      </w:r>
      <w:r w:rsidR="007F5ABF">
        <w:rPr>
          <w:rFonts w:ascii="Times New Roman" w:hAnsi="Times New Roman" w:cs="Times New Roman"/>
          <w:i w:val="0"/>
          <w:iCs w:val="0"/>
          <w:sz w:val="24"/>
          <w:szCs w:val="24"/>
        </w:rPr>
        <w:t>đường dẫn</w:t>
      </w:r>
      <w:r w:rsidRPr="00CF030B">
        <w:rPr>
          <w:rFonts w:ascii="Times New Roman" w:hAnsi="Times New Roman" w:cs="Times New Roman"/>
          <w:i w:val="0"/>
          <w:iCs w:val="0"/>
          <w:sz w:val="24"/>
          <w:szCs w:val="24"/>
        </w:rPr>
        <w:t xml:space="preserve"> website nêu tại Mục 4</w:t>
      </w:r>
      <w:r w:rsidRPr="00CF030B" w:rsidR="00711ED8">
        <w:rPr>
          <w:rFonts w:ascii="Times New Roman" w:hAnsi="Times New Roman" w:cs="Times New Roman"/>
          <w:i w:val="0"/>
          <w:iCs w:val="0"/>
          <w:sz w:val="24"/>
          <w:szCs w:val="24"/>
        </w:rPr>
        <w:t xml:space="preserve"> của</w:t>
      </w:r>
      <w:r w:rsidRPr="00CF030B">
        <w:rPr>
          <w:rFonts w:ascii="Times New Roman" w:hAnsi="Times New Roman" w:cs="Times New Roman"/>
          <w:i w:val="0"/>
          <w:iCs w:val="0"/>
          <w:sz w:val="24"/>
          <w:szCs w:val="24"/>
        </w:rPr>
        <w:t xml:space="preserve"> Bản hướng dẫn này.</w:t>
      </w:r>
    </w:p>
    <w:p w:rsidRPr="00CF030B" w:rsidR="00E14429" w:rsidP="00262914" w:rsidRDefault="00E14429" w14:paraId="6BFD18F6" w14:textId="625846DE">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 xml:space="preserve">Shareholders receive the </w:t>
      </w:r>
      <w:r w:rsidRPr="00CF030B" w:rsidR="00711ED8">
        <w:rPr>
          <w:rFonts w:ascii="Times New Roman" w:hAnsi="Times New Roman" w:cs="Times New Roman"/>
          <w:b/>
          <w:bCs/>
          <w:sz w:val="24"/>
          <w:szCs w:val="24"/>
        </w:rPr>
        <w:t>NBB</w:t>
      </w:r>
      <w:r w:rsidRPr="00CF030B">
        <w:rPr>
          <w:rFonts w:ascii="Times New Roman" w:hAnsi="Times New Roman" w:cs="Times New Roman"/>
          <w:b/>
          <w:bCs/>
          <w:sz w:val="24"/>
          <w:szCs w:val="24"/>
        </w:rPr>
        <w:t xml:space="preserve"> Selling Registration Form</w:t>
      </w:r>
      <w:r w:rsidRPr="00CF030B">
        <w:rPr>
          <w:rFonts w:ascii="Times New Roman" w:hAnsi="Times New Roman" w:cs="Times New Roman"/>
          <w:sz w:val="24"/>
          <w:szCs w:val="24"/>
        </w:rPr>
        <w:t xml:space="preserve"> directly at </w:t>
      </w:r>
      <w:r w:rsidRPr="00CF030B" w:rsidR="00711ED8">
        <w:rPr>
          <w:rFonts w:ascii="Times New Roman" w:hAnsi="Times New Roman" w:cs="Times New Roman"/>
          <w:sz w:val="24"/>
          <w:szCs w:val="24"/>
        </w:rPr>
        <w:t>Viet Thanh Securities Joint Stock Company (VTS)</w:t>
      </w:r>
      <w:r w:rsidRPr="00CF030B">
        <w:rPr>
          <w:rFonts w:ascii="Times New Roman" w:hAnsi="Times New Roman" w:cs="Times New Roman"/>
          <w:sz w:val="24"/>
          <w:szCs w:val="24"/>
        </w:rPr>
        <w:t xml:space="preserve"> </w:t>
      </w:r>
      <w:r w:rsidRPr="00CF030B" w:rsidR="554572C2">
        <w:rPr>
          <w:rFonts w:ascii="Times New Roman" w:hAnsi="Times New Roman" w:cs="Times New Roman"/>
          <w:sz w:val="24"/>
          <w:szCs w:val="24"/>
        </w:rPr>
        <w:t>office</w:t>
      </w:r>
      <w:r w:rsidRPr="00CF030B">
        <w:rPr>
          <w:rFonts w:ascii="Times New Roman" w:hAnsi="Times New Roman" w:cs="Times New Roman"/>
          <w:sz w:val="24"/>
          <w:szCs w:val="24"/>
        </w:rPr>
        <w:t xml:space="preserve"> or download the Form from </w:t>
      </w:r>
      <w:r w:rsidRPr="00CF030B" w:rsidR="00711ED8">
        <w:rPr>
          <w:rFonts w:ascii="Times New Roman" w:hAnsi="Times New Roman" w:cs="Times New Roman"/>
          <w:sz w:val="24"/>
          <w:szCs w:val="24"/>
        </w:rPr>
        <w:t>VTS</w:t>
      </w:r>
      <w:r w:rsidRPr="00CF030B">
        <w:rPr>
          <w:rFonts w:ascii="Times New Roman" w:hAnsi="Times New Roman" w:cs="Times New Roman"/>
          <w:sz w:val="24"/>
          <w:szCs w:val="24"/>
        </w:rPr>
        <w:t xml:space="preserve"> website as mentioned in Section 4 of this Guideline.</w:t>
      </w:r>
    </w:p>
    <w:p w:rsidRPr="00CF030B" w:rsidR="00711ED8" w:rsidP="00047FCB" w:rsidRDefault="00E14429" w14:paraId="3E7971E5" w14:textId="41F55D6F">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Cổ đông điền đầy đủ thông tin vào </w:t>
      </w:r>
      <w:r w:rsidRPr="00CF030B">
        <w:rPr>
          <w:rFonts w:ascii="Times New Roman" w:hAnsi="Times New Roman" w:cs="Times New Roman"/>
          <w:b/>
          <w:bCs/>
          <w:i w:val="0"/>
          <w:iCs w:val="0"/>
          <w:sz w:val="24"/>
          <w:szCs w:val="24"/>
        </w:rPr>
        <w:t xml:space="preserve">Giấy đăng ký bán cổ phiếu </w:t>
      </w:r>
      <w:r w:rsidRPr="00CF030B" w:rsidR="00711ED8">
        <w:rPr>
          <w:rFonts w:ascii="Times New Roman" w:hAnsi="Times New Roman" w:cs="Times New Roman"/>
          <w:b/>
          <w:bCs/>
          <w:i w:val="0"/>
          <w:iCs w:val="0"/>
          <w:sz w:val="24"/>
          <w:szCs w:val="24"/>
        </w:rPr>
        <w:t>NBB</w:t>
      </w:r>
      <w:r w:rsidRPr="00CF030B">
        <w:rPr>
          <w:rFonts w:ascii="Times New Roman" w:hAnsi="Times New Roman" w:cs="Times New Roman"/>
          <w:i w:val="0"/>
          <w:iCs w:val="0"/>
          <w:sz w:val="24"/>
          <w:szCs w:val="24"/>
        </w:rPr>
        <w:t xml:space="preserve">, yêu cầu thành viên lưu ký nơi cổ đông mở tài khoản lưu ký chứng khoán xác nhận số dư cổ phiếu </w:t>
      </w:r>
      <w:r w:rsidRPr="00CF030B" w:rsidR="00711ED8">
        <w:rPr>
          <w:rFonts w:ascii="Times New Roman" w:hAnsi="Times New Roman" w:cs="Times New Roman"/>
          <w:i w:val="0"/>
          <w:iCs w:val="0"/>
          <w:sz w:val="24"/>
          <w:szCs w:val="24"/>
        </w:rPr>
        <w:t>NBB</w:t>
      </w:r>
      <w:r w:rsidRPr="00CF030B">
        <w:rPr>
          <w:rFonts w:ascii="Times New Roman" w:hAnsi="Times New Roman" w:cs="Times New Roman"/>
          <w:i w:val="0"/>
          <w:iCs w:val="0"/>
          <w:sz w:val="24"/>
          <w:szCs w:val="24"/>
        </w:rPr>
        <w:t xml:space="preserve"> và xác nhận phong tỏa số cổ phiếu </w:t>
      </w:r>
      <w:r w:rsidRPr="00CF030B" w:rsidR="00711ED8">
        <w:rPr>
          <w:rFonts w:ascii="Times New Roman" w:hAnsi="Times New Roman" w:cs="Times New Roman"/>
          <w:i w:val="0"/>
          <w:iCs w:val="0"/>
          <w:sz w:val="24"/>
          <w:szCs w:val="24"/>
        </w:rPr>
        <w:t>NBB</w:t>
      </w:r>
      <w:r w:rsidRPr="00CF030B">
        <w:rPr>
          <w:rFonts w:ascii="Times New Roman" w:hAnsi="Times New Roman" w:cs="Times New Roman"/>
          <w:i w:val="0"/>
          <w:iCs w:val="0"/>
          <w:sz w:val="24"/>
          <w:szCs w:val="24"/>
        </w:rPr>
        <w:t xml:space="preserve"> đăng ký bán, sau đó nộp tại </w:t>
      </w:r>
      <w:r w:rsidR="00687010">
        <w:rPr>
          <w:rFonts w:ascii="Times New Roman" w:hAnsi="Times New Roman" w:cs="Times New Roman"/>
          <w:i w:val="0"/>
          <w:iCs w:val="0"/>
          <w:sz w:val="24"/>
          <w:szCs w:val="24"/>
        </w:rPr>
        <w:t>VTS</w:t>
      </w:r>
      <w:r w:rsidRPr="00CF030B">
        <w:rPr>
          <w:rFonts w:ascii="Times New Roman" w:hAnsi="Times New Roman" w:cs="Times New Roman"/>
          <w:i w:val="0"/>
          <w:iCs w:val="0"/>
          <w:sz w:val="24"/>
          <w:szCs w:val="24"/>
        </w:rPr>
        <w:t xml:space="preserve"> (03 bản)</w:t>
      </w:r>
      <w:r w:rsidRPr="00CF030B" w:rsidR="00711ED8">
        <w:rPr>
          <w:rFonts w:ascii="Times New Roman" w:hAnsi="Times New Roman" w:cs="Times New Roman"/>
          <w:i w:val="0"/>
          <w:iCs w:val="0"/>
          <w:sz w:val="24"/>
          <w:szCs w:val="24"/>
        </w:rPr>
        <w:t>.</w:t>
      </w:r>
    </w:p>
    <w:p w:rsidRPr="00CF030B" w:rsidR="00E14429" w:rsidP="00047FCB" w:rsidRDefault="00E14429" w14:paraId="67B373ED" w14:textId="5C7080BB">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 xml:space="preserve">Shareholders fill in the </w:t>
      </w:r>
      <w:r w:rsidRPr="00CF030B" w:rsidR="00711ED8">
        <w:rPr>
          <w:rFonts w:ascii="Times New Roman" w:hAnsi="Times New Roman" w:cs="Times New Roman"/>
          <w:b/>
          <w:bCs/>
          <w:sz w:val="24"/>
          <w:szCs w:val="24"/>
        </w:rPr>
        <w:t>NBB</w:t>
      </w:r>
      <w:r w:rsidRPr="00CF030B">
        <w:rPr>
          <w:rFonts w:ascii="Times New Roman" w:hAnsi="Times New Roman" w:cs="Times New Roman"/>
          <w:b/>
          <w:bCs/>
          <w:sz w:val="24"/>
          <w:szCs w:val="24"/>
        </w:rPr>
        <w:t xml:space="preserve"> Selling Registration Form</w:t>
      </w:r>
      <w:r w:rsidRPr="00CF030B">
        <w:rPr>
          <w:rFonts w:ascii="Times New Roman" w:hAnsi="Times New Roman" w:cs="Times New Roman"/>
          <w:sz w:val="24"/>
          <w:szCs w:val="24"/>
        </w:rPr>
        <w:t xml:space="preserve">, request the custodian member where the shareholders open the securities depository account to confirm the number of </w:t>
      </w:r>
      <w:r w:rsidRPr="00CF030B" w:rsidR="00711ED8">
        <w:rPr>
          <w:rFonts w:ascii="Times New Roman" w:hAnsi="Times New Roman" w:cs="Times New Roman"/>
          <w:sz w:val="24"/>
          <w:szCs w:val="24"/>
        </w:rPr>
        <w:t>NBB</w:t>
      </w:r>
      <w:r w:rsidRPr="00CF030B">
        <w:rPr>
          <w:rFonts w:ascii="Times New Roman" w:hAnsi="Times New Roman" w:cs="Times New Roman"/>
          <w:sz w:val="24"/>
          <w:szCs w:val="24"/>
        </w:rPr>
        <w:t xml:space="preserve"> outstanding shares available and block the shares registered for the MPO, and submit the Form to </w:t>
      </w:r>
      <w:r w:rsidRPr="00CF030B" w:rsidR="00F377A3">
        <w:rPr>
          <w:rFonts w:ascii="Times New Roman" w:hAnsi="Times New Roman" w:cs="Times New Roman"/>
          <w:sz w:val="24"/>
          <w:szCs w:val="24"/>
        </w:rPr>
        <w:t>VTS</w:t>
      </w:r>
      <w:r w:rsidRPr="00CF030B">
        <w:rPr>
          <w:rFonts w:ascii="Times New Roman" w:hAnsi="Times New Roman" w:cs="Times New Roman"/>
          <w:sz w:val="24"/>
          <w:szCs w:val="24"/>
        </w:rPr>
        <w:t xml:space="preserve"> (03 copies).</w:t>
      </w:r>
    </w:p>
    <w:p w:rsidRPr="00CF030B" w:rsidR="00E14429" w:rsidP="00047FCB" w:rsidRDefault="00E14429" w14:paraId="6A732DED" w14:textId="59467C94">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Hồ sơ kèm theo Giấy đăng ký bán cổ phiếu </w:t>
      </w:r>
      <w:r w:rsidRPr="00CF030B" w:rsidR="00711ED8">
        <w:rPr>
          <w:rFonts w:ascii="Times New Roman" w:hAnsi="Times New Roman" w:cs="Times New Roman"/>
          <w:i w:val="0"/>
          <w:iCs w:val="0"/>
          <w:sz w:val="24"/>
          <w:szCs w:val="24"/>
        </w:rPr>
        <w:t>NBB</w:t>
      </w:r>
      <w:r w:rsidRPr="00CF030B" w:rsidR="00F377A3">
        <w:rPr>
          <w:rFonts w:ascii="Times New Roman" w:hAnsi="Times New Roman" w:cs="Times New Roman"/>
          <w:i w:val="0"/>
          <w:iCs w:val="0"/>
          <w:sz w:val="24"/>
          <w:szCs w:val="24"/>
        </w:rPr>
        <w:t>:</w:t>
      </w:r>
    </w:p>
    <w:p w:rsidRPr="00CF030B" w:rsidR="00B353B3" w:rsidP="00047FCB" w:rsidRDefault="278A608E" w14:paraId="4A68450E" w14:textId="4EE8A167">
      <w:pPr>
        <w:pStyle w:val="Bodytext20"/>
        <w:spacing w:before="120" w:after="120" w:line="288" w:lineRule="auto"/>
        <w:ind w:right="4" w:firstLine="567"/>
        <w:jc w:val="both"/>
        <w:rPr>
          <w:rFonts w:ascii="Times New Roman" w:hAnsi="Times New Roman" w:cs="Times New Roman"/>
          <w:sz w:val="24"/>
          <w:szCs w:val="24"/>
        </w:rPr>
      </w:pPr>
      <w:r w:rsidRPr="00CF030B">
        <w:rPr>
          <w:rFonts w:ascii="Times New Roman" w:hAnsi="Times New Roman" w:cs="Times New Roman"/>
          <w:sz w:val="24"/>
          <w:szCs w:val="24"/>
        </w:rPr>
        <w:t>Dossier</w:t>
      </w:r>
      <w:r w:rsidRPr="00CF030B" w:rsidR="00E14429">
        <w:rPr>
          <w:rFonts w:ascii="Times New Roman" w:hAnsi="Times New Roman" w:cs="Times New Roman"/>
          <w:sz w:val="24"/>
          <w:szCs w:val="24"/>
        </w:rPr>
        <w:t xml:space="preserve"> of documents attached with </w:t>
      </w:r>
      <w:r w:rsidRPr="00CF030B" w:rsidR="00711ED8">
        <w:rPr>
          <w:rFonts w:ascii="Times New Roman" w:hAnsi="Times New Roman" w:cs="Times New Roman"/>
          <w:sz w:val="24"/>
          <w:szCs w:val="24"/>
        </w:rPr>
        <w:t>NBB</w:t>
      </w:r>
      <w:r w:rsidRPr="00CF030B" w:rsidR="00E14429">
        <w:rPr>
          <w:rFonts w:ascii="Times New Roman" w:hAnsi="Times New Roman" w:cs="Times New Roman"/>
          <w:sz w:val="24"/>
          <w:szCs w:val="24"/>
        </w:rPr>
        <w:t xml:space="preserve"> Selling Registration Form:</w:t>
      </w:r>
    </w:p>
    <w:p w:rsidR="00AF1085" w:rsidP="00047FCB" w:rsidRDefault="00E14429" w14:paraId="0C5AD641" w14:textId="3F534AC3">
      <w:pPr>
        <w:pStyle w:val="Bodytext20"/>
        <w:numPr>
          <w:ilvl w:val="0"/>
          <w:numId w:val="4"/>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Đối với cổ đông là cá nhân trong nước</w:t>
      </w:r>
      <w:r w:rsidR="00C335C9">
        <w:rPr>
          <w:rFonts w:ascii="Times New Roman" w:hAnsi="Times New Roman" w:cs="Times New Roman"/>
          <w:i w:val="0"/>
          <w:iCs w:val="0"/>
          <w:sz w:val="24"/>
          <w:szCs w:val="24"/>
        </w:rPr>
        <w:t>/</w:t>
      </w:r>
      <w:r w:rsidRPr="00CF030B">
        <w:rPr>
          <w:rFonts w:ascii="Times New Roman" w:hAnsi="Times New Roman" w:cs="Times New Roman"/>
          <w:i w:val="0"/>
          <w:iCs w:val="0"/>
          <w:sz w:val="24"/>
          <w:szCs w:val="24"/>
        </w:rPr>
        <w:t xml:space="preserve"> nước ngoài: Bản sao CMND hoặc hộ chiếu </w:t>
      </w:r>
    </w:p>
    <w:p w:rsidRPr="00AF1085" w:rsidR="00B353B3" w:rsidP="00047FCB" w:rsidRDefault="00E14429" w14:paraId="0DBCAC73" w14:textId="3BAFDDBC">
      <w:pPr>
        <w:pStyle w:val="Bodytext20"/>
        <w:spacing w:before="120" w:after="120" w:line="288" w:lineRule="auto"/>
        <w:ind w:left="567" w:right="4" w:firstLine="0"/>
        <w:jc w:val="both"/>
        <w:rPr>
          <w:rFonts w:ascii="Times New Roman" w:hAnsi="Times New Roman" w:cs="Times New Roman"/>
          <w:i w:val="0"/>
          <w:iCs w:val="0"/>
          <w:sz w:val="24"/>
          <w:szCs w:val="24"/>
        </w:rPr>
      </w:pPr>
      <w:r w:rsidRPr="00AF1085">
        <w:rPr>
          <w:rFonts w:ascii="Times New Roman" w:hAnsi="Times New Roman" w:cs="Times New Roman"/>
          <w:sz w:val="24"/>
          <w:szCs w:val="24"/>
        </w:rPr>
        <w:t xml:space="preserve">For domestic </w:t>
      </w:r>
      <w:r w:rsidR="00C335C9">
        <w:rPr>
          <w:rFonts w:ascii="Times New Roman" w:hAnsi="Times New Roman" w:cs="Times New Roman"/>
          <w:sz w:val="24"/>
          <w:szCs w:val="24"/>
        </w:rPr>
        <w:t xml:space="preserve">or </w:t>
      </w:r>
      <w:r w:rsidRPr="00AF1085">
        <w:rPr>
          <w:rFonts w:ascii="Times New Roman" w:hAnsi="Times New Roman" w:cs="Times New Roman"/>
          <w:sz w:val="24"/>
          <w:szCs w:val="24"/>
        </w:rPr>
        <w:t>foreign individual shareholders: A copy of ID card or Passport.</w:t>
      </w:r>
    </w:p>
    <w:p w:rsidRPr="00CF030B" w:rsidR="00E14429" w:rsidP="00047FCB" w:rsidRDefault="00E14429" w14:paraId="5FB5CD57" w14:textId="71B96CC2">
      <w:pPr>
        <w:pStyle w:val="Bodytext20"/>
        <w:numPr>
          <w:ilvl w:val="0"/>
          <w:numId w:val="4"/>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Đối với cổ đông là tổ chức trong nước: Bản sao Giấy ĐKKD</w:t>
      </w:r>
    </w:p>
    <w:p w:rsidR="00D925DB" w:rsidP="00047FCB" w:rsidRDefault="00E14429" w14:paraId="0E3DC3F5" w14:textId="77777777">
      <w:pPr>
        <w:pStyle w:val="Bodytext20"/>
        <w:spacing w:before="120" w:after="120" w:line="288" w:lineRule="auto"/>
        <w:ind w:right="4" w:firstLine="567"/>
        <w:jc w:val="both"/>
        <w:rPr>
          <w:rFonts w:ascii="Times New Roman" w:hAnsi="Times New Roman" w:cs="Times New Roman"/>
          <w:sz w:val="24"/>
          <w:szCs w:val="24"/>
        </w:rPr>
      </w:pPr>
      <w:r w:rsidRPr="00CF030B">
        <w:rPr>
          <w:rFonts w:ascii="Times New Roman" w:hAnsi="Times New Roman" w:cs="Times New Roman"/>
          <w:sz w:val="24"/>
          <w:szCs w:val="24"/>
        </w:rPr>
        <w:t>For domestic institutional shareholders: A copy of the Business Registration Certification.</w:t>
      </w:r>
    </w:p>
    <w:p w:rsidRPr="00D925DB" w:rsidR="00E14429" w:rsidP="00047FCB" w:rsidRDefault="00E14429" w14:paraId="5C936031" w14:textId="4ACF5006">
      <w:pPr>
        <w:pStyle w:val="Bodytext20"/>
        <w:numPr>
          <w:ilvl w:val="0"/>
          <w:numId w:val="4"/>
        </w:numPr>
        <w:spacing w:before="120" w:after="120" w:line="288" w:lineRule="auto"/>
        <w:ind w:left="567" w:right="4"/>
        <w:jc w:val="both"/>
        <w:rPr>
          <w:rFonts w:ascii="Times New Roman" w:hAnsi="Times New Roman" w:cs="Times New Roman"/>
          <w:sz w:val="24"/>
          <w:szCs w:val="24"/>
        </w:rPr>
      </w:pPr>
      <w:r w:rsidRPr="00CF030B">
        <w:rPr>
          <w:rFonts w:ascii="Times New Roman" w:hAnsi="Times New Roman" w:cs="Times New Roman"/>
          <w:i w:val="0"/>
          <w:iCs w:val="0"/>
          <w:sz w:val="24"/>
          <w:szCs w:val="24"/>
        </w:rPr>
        <w:t>Đối với cổ đông là tổ chức nước ngoài: Giấy chứng nhận đăng ký mã số giao dịch chứng khoán do Trung tâm Lưu ký Chứng khoán Việt Nam cấp (bản sao có xác nhận của Ngân hàng lưu ký hoặc công ty chứng khoán nơi nhà đầu tư mở tài khoản lưu ký); Bản sao xác nhận danh sách chữ ký có hiệu lực.</w:t>
      </w:r>
    </w:p>
    <w:p w:rsidRPr="00CF030B" w:rsidR="00E14429" w:rsidP="00047FCB" w:rsidRDefault="00E14429" w14:paraId="0D96FAEB" w14:textId="44C2E7AF">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For foreign institutional shareholders: Securities Trading Code certificate issued by Vietnam Securities Depository (a certified copy of the custodian bank or securities company where the investor has custodian account); A copy of List of Signatories.</w:t>
      </w:r>
    </w:p>
    <w:p w:rsidR="00D25894" w:rsidP="00047FCB" w:rsidRDefault="00E14429" w14:paraId="62117D87" w14:textId="77777777">
      <w:pPr>
        <w:pStyle w:val="Bodytext20"/>
        <w:numPr>
          <w:ilvl w:val="0"/>
          <w:numId w:val="4"/>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Nếu cổ đông cá nhân/tổ chức ủy quyền người khác ký Giấy đăng ký bán cổ phiếu </w:t>
      </w:r>
      <w:r w:rsidRPr="00CF030B" w:rsidR="00711ED8">
        <w:rPr>
          <w:rFonts w:ascii="Times New Roman" w:hAnsi="Times New Roman" w:cs="Times New Roman"/>
          <w:i w:val="0"/>
          <w:iCs w:val="0"/>
          <w:sz w:val="24"/>
          <w:szCs w:val="24"/>
        </w:rPr>
        <w:t>NBB</w:t>
      </w:r>
      <w:r w:rsidRPr="00CF030B">
        <w:rPr>
          <w:rFonts w:ascii="Times New Roman" w:hAnsi="Times New Roman" w:cs="Times New Roman"/>
          <w:i w:val="0"/>
          <w:iCs w:val="0"/>
          <w:sz w:val="24"/>
          <w:szCs w:val="24"/>
        </w:rPr>
        <w:t>, cần có: Giấy ủy quyền bản gốc hoặc bản công chứng hợp pháp và bản sao Giấy CMND/Hộ chiếu của người ủy quyền và người được ủy quyền.</w:t>
      </w:r>
    </w:p>
    <w:p w:rsidRPr="00D25894" w:rsidR="00F377A3" w:rsidP="00047FCB" w:rsidRDefault="00E14429" w14:paraId="7DBBF0CF" w14:textId="77777777">
      <w:pPr>
        <w:pStyle w:val="Bodytext20"/>
        <w:spacing w:before="120" w:after="120" w:line="288" w:lineRule="auto"/>
        <w:ind w:left="567" w:right="4" w:firstLine="0"/>
        <w:jc w:val="both"/>
        <w:rPr>
          <w:rFonts w:ascii="Times New Roman" w:hAnsi="Times New Roman" w:cs="Times New Roman"/>
          <w:i w:val="0"/>
          <w:iCs w:val="0"/>
          <w:sz w:val="24"/>
          <w:szCs w:val="24"/>
        </w:rPr>
      </w:pPr>
      <w:r w:rsidRPr="00D25894">
        <w:rPr>
          <w:rFonts w:ascii="Times New Roman" w:hAnsi="Times New Roman" w:cs="Times New Roman"/>
          <w:sz w:val="24"/>
          <w:szCs w:val="24"/>
        </w:rPr>
        <w:t xml:space="preserve">If the individual/institutional shareholder authorizes another person to sign the </w:t>
      </w:r>
      <w:r w:rsidRPr="00D25894" w:rsidR="00711ED8">
        <w:rPr>
          <w:rFonts w:ascii="Times New Roman" w:hAnsi="Times New Roman" w:cs="Times New Roman"/>
          <w:sz w:val="24"/>
          <w:szCs w:val="24"/>
        </w:rPr>
        <w:t>NBB</w:t>
      </w:r>
      <w:r w:rsidRPr="00D25894">
        <w:rPr>
          <w:rFonts w:ascii="Times New Roman" w:hAnsi="Times New Roman" w:cs="Times New Roman"/>
          <w:sz w:val="24"/>
          <w:szCs w:val="24"/>
        </w:rPr>
        <w:t xml:space="preserve"> Selling Registration Form, there require: Original copy or notarized copy of the Power of Attorney (PoA) and a copy of the ID card/Passport of the authorizing person and the authorized person. </w:t>
      </w:r>
    </w:p>
    <w:p w:rsidR="00451B30" w:rsidP="00451B30" w:rsidRDefault="00E14429" w14:paraId="2D18C885" w14:textId="77777777">
      <w:pPr>
        <w:pStyle w:val="Bodytext20"/>
        <w:numPr>
          <w:ilvl w:val="0"/>
          <w:numId w:val="4"/>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Đối với cổ đông chưa lưu ký: Cổ đông cần thực hiện việc mở tài khoản lưu ký chứng khoán tại bất kỳ thành viên lưu ký nào và sau đó đăng ký bán theo thủ tục như trên.</w:t>
      </w:r>
    </w:p>
    <w:p w:rsidRPr="00451B30" w:rsidR="00E14429" w:rsidP="00451B30" w:rsidRDefault="00E14429" w14:paraId="352153F1" w14:textId="0F82EF08">
      <w:pPr>
        <w:pStyle w:val="Bodytext20"/>
        <w:spacing w:before="120" w:after="120" w:line="288" w:lineRule="auto"/>
        <w:ind w:left="567" w:right="4" w:firstLine="0"/>
        <w:jc w:val="both"/>
        <w:rPr>
          <w:rFonts w:ascii="Times New Roman" w:hAnsi="Times New Roman" w:cs="Times New Roman"/>
          <w:i w:val="0"/>
          <w:iCs w:val="0"/>
          <w:sz w:val="24"/>
          <w:szCs w:val="24"/>
        </w:rPr>
      </w:pPr>
      <w:r w:rsidRPr="00451B30">
        <w:rPr>
          <w:rFonts w:ascii="Times New Roman" w:hAnsi="Times New Roman" w:cs="Times New Roman"/>
          <w:sz w:val="24"/>
          <w:szCs w:val="24"/>
        </w:rPr>
        <w:t xml:space="preserve">For shareholders who have not deposited </w:t>
      </w:r>
      <w:r w:rsidRPr="00451B30" w:rsidR="00711ED8">
        <w:rPr>
          <w:rFonts w:ascii="Times New Roman" w:hAnsi="Times New Roman" w:cs="Times New Roman"/>
          <w:sz w:val="24"/>
          <w:szCs w:val="24"/>
        </w:rPr>
        <w:t>NBB</w:t>
      </w:r>
      <w:r w:rsidRPr="00451B30">
        <w:rPr>
          <w:rFonts w:ascii="Times New Roman" w:hAnsi="Times New Roman" w:cs="Times New Roman"/>
          <w:sz w:val="24"/>
          <w:szCs w:val="24"/>
        </w:rPr>
        <w:t xml:space="preserve"> shares: Shareholders should open a securities depository account at any custodian member and then register for sale according to the above procedures.</w:t>
      </w:r>
    </w:p>
    <w:p w:rsidRPr="00CF030B" w:rsidR="00F377A3" w:rsidP="00451B30" w:rsidRDefault="00E14429" w14:paraId="1C94A1DB" w14:textId="27B10BBC">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Sau khi hoàn tất thủ tục đăng ký bán, cổ đông nhận lại 01 bản Giấy đăng ký bán cổ phiếu </w:t>
      </w:r>
      <w:r w:rsidRPr="00CF030B" w:rsidR="00711ED8">
        <w:rPr>
          <w:rFonts w:ascii="Times New Roman" w:hAnsi="Times New Roman" w:cs="Times New Roman"/>
          <w:i w:val="0"/>
          <w:iCs w:val="0"/>
          <w:sz w:val="24"/>
          <w:szCs w:val="24"/>
        </w:rPr>
        <w:t>NBB</w:t>
      </w:r>
      <w:r w:rsidRPr="00CF030B">
        <w:rPr>
          <w:rFonts w:ascii="Times New Roman" w:hAnsi="Times New Roman" w:cs="Times New Roman"/>
          <w:i w:val="0"/>
          <w:iCs w:val="0"/>
          <w:sz w:val="24"/>
          <w:szCs w:val="24"/>
        </w:rPr>
        <w:t xml:space="preserve"> có xác nhận của </w:t>
      </w:r>
      <w:r w:rsidR="00687010">
        <w:rPr>
          <w:rFonts w:ascii="Times New Roman" w:hAnsi="Times New Roman" w:cs="Times New Roman"/>
          <w:i w:val="0"/>
          <w:iCs w:val="0"/>
          <w:sz w:val="24"/>
          <w:szCs w:val="24"/>
        </w:rPr>
        <w:t>VTS</w:t>
      </w:r>
      <w:r w:rsidRPr="00CF030B">
        <w:rPr>
          <w:rFonts w:ascii="Times New Roman" w:hAnsi="Times New Roman" w:cs="Times New Roman"/>
          <w:i w:val="0"/>
          <w:iCs w:val="0"/>
          <w:sz w:val="24"/>
          <w:szCs w:val="24"/>
        </w:rPr>
        <w:t>.</w:t>
      </w:r>
    </w:p>
    <w:p w:rsidRPr="00CF030B" w:rsidR="00E14429" w:rsidP="00687010" w:rsidRDefault="00E14429" w14:paraId="7DE420CD" w14:textId="1A848EFA">
      <w:pPr>
        <w:pStyle w:val="Bodytext20"/>
        <w:spacing w:before="120" w:after="120" w:line="288" w:lineRule="auto"/>
        <w:ind w:left="567" w:right="4" w:firstLine="0"/>
        <w:jc w:val="both"/>
        <w:rPr>
          <w:rFonts w:ascii="Times New Roman" w:hAnsi="Times New Roman" w:cs="Times New Roman"/>
          <w:i w:val="0"/>
          <w:iCs w:val="0"/>
          <w:sz w:val="24"/>
          <w:szCs w:val="24"/>
        </w:rPr>
      </w:pPr>
      <w:r w:rsidRPr="00CF030B">
        <w:rPr>
          <w:rFonts w:ascii="Times New Roman" w:hAnsi="Times New Roman" w:cs="Times New Roman"/>
          <w:sz w:val="24"/>
          <w:szCs w:val="24"/>
        </w:rPr>
        <w:t xml:space="preserve">After completing the registration procedure, shareholders receive one copy of </w:t>
      </w:r>
      <w:r w:rsidRPr="00CF030B" w:rsidR="00711ED8">
        <w:rPr>
          <w:rFonts w:ascii="Times New Roman" w:hAnsi="Times New Roman" w:cs="Times New Roman"/>
          <w:sz w:val="24"/>
          <w:szCs w:val="24"/>
        </w:rPr>
        <w:t>NBB</w:t>
      </w:r>
      <w:r w:rsidRPr="00CF030B">
        <w:rPr>
          <w:rFonts w:ascii="Times New Roman" w:hAnsi="Times New Roman" w:cs="Times New Roman"/>
          <w:sz w:val="24"/>
          <w:szCs w:val="24"/>
        </w:rPr>
        <w:t xml:space="preserve"> Selling Registration For</w:t>
      </w:r>
      <w:r w:rsidRPr="00CF030B" w:rsidR="00F377A3">
        <w:rPr>
          <w:rFonts w:ascii="Times New Roman" w:hAnsi="Times New Roman" w:cs="Times New Roman"/>
          <w:sz w:val="24"/>
          <w:szCs w:val="24"/>
        </w:rPr>
        <w:t xml:space="preserve"> </w:t>
      </w:r>
      <w:r w:rsidRPr="00CF030B">
        <w:rPr>
          <w:rFonts w:ascii="Times New Roman" w:hAnsi="Times New Roman" w:cs="Times New Roman"/>
          <w:sz w:val="24"/>
          <w:szCs w:val="24"/>
        </w:rPr>
        <w:t>certified</w:t>
      </w:r>
      <w:r w:rsidRPr="00CF030B" w:rsidR="00F377A3">
        <w:rPr>
          <w:rFonts w:ascii="Times New Roman" w:hAnsi="Times New Roman" w:cs="Times New Roman"/>
          <w:sz w:val="24"/>
          <w:szCs w:val="24"/>
        </w:rPr>
        <w:t xml:space="preserve"> </w:t>
      </w:r>
      <w:r w:rsidRPr="00CF030B">
        <w:rPr>
          <w:rFonts w:ascii="Times New Roman" w:hAnsi="Times New Roman" w:cs="Times New Roman"/>
          <w:sz w:val="24"/>
          <w:szCs w:val="24"/>
        </w:rPr>
        <w:t xml:space="preserve">by </w:t>
      </w:r>
      <w:proofErr w:type="gramStart"/>
      <w:r w:rsidRPr="00CF030B" w:rsidR="00F377A3">
        <w:rPr>
          <w:rFonts w:ascii="Times New Roman" w:hAnsi="Times New Roman" w:cs="Times New Roman"/>
          <w:sz w:val="24"/>
          <w:szCs w:val="24"/>
        </w:rPr>
        <w:t>VTS</w:t>
      </w:r>
      <w:proofErr w:type="gramEnd"/>
    </w:p>
    <w:p w:rsidRPr="00CF030B" w:rsidR="00E14429" w:rsidP="00F533A1" w:rsidRDefault="00E14429" w14:paraId="33CB4A37" w14:textId="77777777">
      <w:pPr>
        <w:pStyle w:val="Bodytext20"/>
        <w:spacing w:before="120" w:after="120" w:line="288" w:lineRule="auto"/>
        <w:ind w:right="4"/>
        <w:jc w:val="left"/>
        <w:rPr>
          <w:rFonts w:ascii="Times New Roman" w:hAnsi="Times New Roman" w:cs="Times New Roman"/>
          <w:b/>
          <w:bCs/>
          <w:i w:val="0"/>
          <w:iCs w:val="0"/>
          <w:sz w:val="24"/>
          <w:szCs w:val="24"/>
        </w:rPr>
      </w:pPr>
      <w:r w:rsidRPr="00CF030B">
        <w:rPr>
          <w:rFonts w:ascii="Times New Roman" w:hAnsi="Times New Roman" w:cs="Times New Roman"/>
          <w:b/>
          <w:bCs/>
          <w:i w:val="0"/>
          <w:iCs w:val="0"/>
          <w:sz w:val="24"/>
          <w:szCs w:val="24"/>
        </w:rPr>
        <w:t>3.2.</w:t>
      </w:r>
      <w:r w:rsidRPr="00CF030B">
        <w:rPr>
          <w:rFonts w:ascii="Times New Roman" w:hAnsi="Times New Roman" w:cs="Times New Roman"/>
          <w:b/>
          <w:bCs/>
          <w:i w:val="0"/>
          <w:iCs w:val="0"/>
          <w:sz w:val="24"/>
          <w:szCs w:val="24"/>
        </w:rPr>
        <w:tab/>
      </w:r>
      <w:r w:rsidRPr="00CF030B">
        <w:rPr>
          <w:rFonts w:ascii="Times New Roman" w:hAnsi="Times New Roman" w:cs="Times New Roman"/>
          <w:b/>
          <w:bCs/>
          <w:i w:val="0"/>
          <w:iCs w:val="0"/>
          <w:sz w:val="24"/>
          <w:szCs w:val="24"/>
        </w:rPr>
        <w:t>Thủ tục rút lại đăng ký bán/ Procedures to withdraw selling registration:</w:t>
      </w:r>
    </w:p>
    <w:p w:rsidRPr="00CF030B" w:rsidR="00E14429" w:rsidP="00D6492C" w:rsidRDefault="00E14429" w14:paraId="18EAEFA2" w14:textId="6A3D70E5">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Trong thời hạn đăng ký chào mua công khai, nếu cổ đông </w:t>
      </w:r>
      <w:r w:rsidRPr="00CF030B" w:rsidR="00711ED8">
        <w:rPr>
          <w:rFonts w:ascii="Times New Roman" w:hAnsi="Times New Roman" w:cs="Times New Roman"/>
          <w:i w:val="0"/>
          <w:iCs w:val="0"/>
          <w:sz w:val="24"/>
          <w:szCs w:val="24"/>
        </w:rPr>
        <w:t>NBB</w:t>
      </w:r>
      <w:r w:rsidRPr="00CF030B">
        <w:rPr>
          <w:rFonts w:ascii="Times New Roman" w:hAnsi="Times New Roman" w:cs="Times New Roman"/>
          <w:i w:val="0"/>
          <w:iCs w:val="0"/>
          <w:sz w:val="24"/>
          <w:szCs w:val="24"/>
        </w:rPr>
        <w:t xml:space="preserve"> đã đăng ký bán có quyền rút lại quyết định bán khi các điều kiện chào mua được thay đổi hoặc có tổ chức/cá nhân khác thực hiện chào mua cạnh tranh đối với cổ phần </w:t>
      </w:r>
      <w:r w:rsidRPr="00CF030B" w:rsidR="00711ED8">
        <w:rPr>
          <w:rFonts w:ascii="Times New Roman" w:hAnsi="Times New Roman" w:cs="Times New Roman"/>
          <w:i w:val="0"/>
          <w:iCs w:val="0"/>
          <w:sz w:val="24"/>
          <w:szCs w:val="24"/>
        </w:rPr>
        <w:t>NBB</w:t>
      </w:r>
      <w:r w:rsidRPr="00CF030B">
        <w:rPr>
          <w:rFonts w:ascii="Times New Roman" w:hAnsi="Times New Roman" w:cs="Times New Roman"/>
          <w:i w:val="0"/>
          <w:iCs w:val="0"/>
          <w:sz w:val="24"/>
          <w:szCs w:val="24"/>
        </w:rPr>
        <w:t xml:space="preserve">, cổ đông nhận hoặc trực tiếp in mẫu </w:t>
      </w:r>
      <w:r w:rsidRPr="00D6492C">
        <w:rPr>
          <w:rFonts w:ascii="Times New Roman" w:hAnsi="Times New Roman" w:cs="Times New Roman"/>
          <w:b/>
          <w:bCs/>
          <w:i w:val="0"/>
          <w:iCs w:val="0"/>
          <w:sz w:val="24"/>
          <w:szCs w:val="24"/>
        </w:rPr>
        <w:t xml:space="preserve">Giấy hủy đăng ký bán cổ phiếu </w:t>
      </w:r>
      <w:r w:rsidRPr="00D6492C" w:rsidR="00711ED8">
        <w:rPr>
          <w:rFonts w:ascii="Times New Roman" w:hAnsi="Times New Roman" w:cs="Times New Roman"/>
          <w:b/>
          <w:bCs/>
          <w:i w:val="0"/>
          <w:iCs w:val="0"/>
          <w:sz w:val="24"/>
          <w:szCs w:val="24"/>
        </w:rPr>
        <w:t>NBB</w:t>
      </w:r>
      <w:r w:rsidRPr="00CF030B">
        <w:rPr>
          <w:rFonts w:ascii="Times New Roman" w:hAnsi="Times New Roman" w:cs="Times New Roman"/>
          <w:i w:val="0"/>
          <w:iCs w:val="0"/>
          <w:sz w:val="24"/>
          <w:szCs w:val="24"/>
        </w:rPr>
        <w:t xml:space="preserve"> tại </w:t>
      </w:r>
      <w:r w:rsidR="00687010">
        <w:rPr>
          <w:rFonts w:ascii="Times New Roman" w:hAnsi="Times New Roman" w:cs="Times New Roman"/>
          <w:i w:val="0"/>
          <w:iCs w:val="0"/>
          <w:sz w:val="24"/>
          <w:szCs w:val="24"/>
        </w:rPr>
        <w:t>VTS</w:t>
      </w:r>
      <w:r w:rsidRPr="00CF030B">
        <w:rPr>
          <w:rFonts w:ascii="Times New Roman" w:hAnsi="Times New Roman" w:cs="Times New Roman"/>
          <w:i w:val="0"/>
          <w:iCs w:val="0"/>
          <w:sz w:val="24"/>
          <w:szCs w:val="24"/>
        </w:rPr>
        <w:t xml:space="preserve"> theo các địa điểm và địa chỉ website nêu tại Mục 4 bản hướng dẫn này.</w:t>
      </w:r>
    </w:p>
    <w:p w:rsidRPr="00CF030B" w:rsidR="00E14429" w:rsidP="00D6492C" w:rsidRDefault="00E14429" w14:paraId="07F7D08E" w14:textId="4EA237E8">
      <w:pPr>
        <w:pStyle w:val="Bodytext20"/>
        <w:spacing w:before="120" w:after="120" w:line="288" w:lineRule="auto"/>
        <w:ind w:left="567" w:right="4" w:firstLine="0"/>
        <w:jc w:val="both"/>
        <w:rPr>
          <w:rFonts w:ascii="Times New Roman" w:hAnsi="Times New Roman" w:cs="Times New Roman"/>
          <w:i w:val="0"/>
          <w:iCs w:val="0"/>
          <w:sz w:val="24"/>
          <w:szCs w:val="24"/>
        </w:rPr>
      </w:pPr>
      <w:r w:rsidRPr="00CF030B">
        <w:rPr>
          <w:rFonts w:ascii="Times New Roman" w:hAnsi="Times New Roman" w:cs="Times New Roman"/>
          <w:sz w:val="24"/>
          <w:szCs w:val="24"/>
        </w:rPr>
        <w:t xml:space="preserve">Within the MPO Registration Period, shareholders have the right to withdraw the registration when the conditions of the public offer are changed, or other organizations/individuals make a competitive public offer. The shareholders receive the </w:t>
      </w:r>
      <w:r w:rsidRPr="00224B31" w:rsidR="00711ED8">
        <w:rPr>
          <w:rFonts w:ascii="Times New Roman" w:hAnsi="Times New Roman" w:cs="Times New Roman"/>
          <w:b/>
          <w:sz w:val="24"/>
          <w:szCs w:val="24"/>
        </w:rPr>
        <w:t>NBB</w:t>
      </w:r>
      <w:r w:rsidRPr="00224B31">
        <w:rPr>
          <w:rFonts w:ascii="Times New Roman" w:hAnsi="Times New Roman" w:cs="Times New Roman"/>
          <w:b/>
          <w:sz w:val="24"/>
          <w:szCs w:val="24"/>
        </w:rPr>
        <w:t xml:space="preserve"> Cancellation Registration Form</w:t>
      </w:r>
      <w:r w:rsidRPr="00CF030B">
        <w:rPr>
          <w:rFonts w:ascii="Times New Roman" w:hAnsi="Times New Roman" w:cs="Times New Roman"/>
          <w:sz w:val="24"/>
          <w:szCs w:val="24"/>
        </w:rPr>
        <w:t xml:space="preserve"> at </w:t>
      </w:r>
      <w:r w:rsidRPr="00CF030B" w:rsidR="00F377A3">
        <w:rPr>
          <w:rFonts w:ascii="Times New Roman" w:hAnsi="Times New Roman" w:cs="Times New Roman"/>
          <w:sz w:val="24"/>
          <w:szCs w:val="24"/>
        </w:rPr>
        <w:t>VTS</w:t>
      </w:r>
      <w:r w:rsidRPr="00CF030B">
        <w:rPr>
          <w:rFonts w:ascii="Times New Roman" w:hAnsi="Times New Roman" w:cs="Times New Roman"/>
          <w:sz w:val="24"/>
          <w:szCs w:val="24"/>
        </w:rPr>
        <w:t xml:space="preserve"> offices or or directly print the Form from the website mentioned in Section 4 of this Guideline</w:t>
      </w:r>
      <w:r w:rsidRPr="00CF030B">
        <w:rPr>
          <w:rFonts w:ascii="Times New Roman" w:hAnsi="Times New Roman" w:cs="Times New Roman"/>
          <w:i w:val="0"/>
          <w:iCs w:val="0"/>
          <w:sz w:val="24"/>
          <w:szCs w:val="24"/>
        </w:rPr>
        <w:t>.</w:t>
      </w:r>
    </w:p>
    <w:p w:rsidRPr="00CF030B" w:rsidR="00E14429" w:rsidP="00D6492C" w:rsidRDefault="00E14429" w14:paraId="49087BA0" w14:textId="05DB73B4">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 xml:space="preserve">Cổ đông điền đầy đủ thông tin vào </w:t>
      </w:r>
      <w:r w:rsidRPr="00CF030B">
        <w:rPr>
          <w:rFonts w:ascii="Times New Roman" w:hAnsi="Times New Roman" w:cs="Times New Roman"/>
          <w:b/>
          <w:bCs/>
          <w:i w:val="0"/>
          <w:iCs w:val="0"/>
          <w:sz w:val="24"/>
          <w:szCs w:val="24"/>
        </w:rPr>
        <w:t xml:space="preserve">Giấy hủy đăng ký bán cổ phiếu </w:t>
      </w:r>
      <w:r w:rsidRPr="00CF030B" w:rsidR="00711ED8">
        <w:rPr>
          <w:rFonts w:ascii="Times New Roman" w:hAnsi="Times New Roman" w:cs="Times New Roman"/>
          <w:b/>
          <w:bCs/>
          <w:i w:val="0"/>
          <w:iCs w:val="0"/>
          <w:sz w:val="24"/>
          <w:szCs w:val="24"/>
        </w:rPr>
        <w:t>NBB</w:t>
      </w:r>
      <w:r w:rsidRPr="00CF030B">
        <w:rPr>
          <w:rFonts w:ascii="Times New Roman" w:hAnsi="Times New Roman" w:cs="Times New Roman"/>
          <w:i w:val="0"/>
          <w:iCs w:val="0"/>
          <w:sz w:val="24"/>
          <w:szCs w:val="24"/>
        </w:rPr>
        <w:t xml:space="preserve"> và nộp tại </w:t>
      </w:r>
      <w:r w:rsidR="00687010">
        <w:rPr>
          <w:rFonts w:ascii="Times New Roman" w:hAnsi="Times New Roman" w:cs="Times New Roman"/>
          <w:i w:val="0"/>
          <w:iCs w:val="0"/>
          <w:sz w:val="24"/>
          <w:szCs w:val="24"/>
        </w:rPr>
        <w:t>VTS</w:t>
      </w:r>
      <w:r w:rsidRPr="00CF030B">
        <w:rPr>
          <w:rFonts w:ascii="Times New Roman" w:hAnsi="Times New Roman" w:cs="Times New Roman"/>
          <w:i w:val="0"/>
          <w:iCs w:val="0"/>
          <w:sz w:val="24"/>
          <w:szCs w:val="24"/>
        </w:rPr>
        <w:t xml:space="preserve"> </w:t>
      </w:r>
      <w:r w:rsidR="00CF780B">
        <w:rPr>
          <w:rFonts w:ascii="Times New Roman" w:hAnsi="Times New Roman" w:cs="Times New Roman"/>
          <w:i w:val="0"/>
          <w:iCs w:val="0"/>
          <w:sz w:val="24"/>
          <w:szCs w:val="24"/>
        </w:rPr>
        <w:br/>
      </w:r>
      <w:r w:rsidRPr="00CF030B">
        <w:rPr>
          <w:rFonts w:ascii="Times New Roman" w:hAnsi="Times New Roman" w:cs="Times New Roman"/>
          <w:i w:val="0"/>
          <w:iCs w:val="0"/>
          <w:sz w:val="24"/>
          <w:szCs w:val="24"/>
        </w:rPr>
        <w:t>(03 bản).</w:t>
      </w:r>
    </w:p>
    <w:p w:rsidRPr="00CF030B" w:rsidR="00E14429" w:rsidP="00D6492C" w:rsidRDefault="00E14429" w14:paraId="657B9120" w14:textId="0F93B3FE">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 xml:space="preserve">The shareholders fill in </w:t>
      </w:r>
      <w:r w:rsidRPr="00CF030B" w:rsidR="00711ED8">
        <w:rPr>
          <w:rFonts w:ascii="Times New Roman" w:hAnsi="Times New Roman" w:cs="Times New Roman"/>
          <w:b/>
          <w:bCs/>
          <w:sz w:val="24"/>
          <w:szCs w:val="24"/>
        </w:rPr>
        <w:t>NBB</w:t>
      </w:r>
      <w:r w:rsidRPr="00CF030B">
        <w:rPr>
          <w:rFonts w:ascii="Times New Roman" w:hAnsi="Times New Roman" w:cs="Times New Roman"/>
          <w:b/>
          <w:bCs/>
          <w:sz w:val="24"/>
          <w:szCs w:val="24"/>
        </w:rPr>
        <w:t xml:space="preserve"> Cancellation Registration Form</w:t>
      </w:r>
      <w:r w:rsidRPr="00CF030B">
        <w:rPr>
          <w:rFonts w:ascii="Times New Roman" w:hAnsi="Times New Roman" w:cs="Times New Roman"/>
          <w:sz w:val="24"/>
          <w:szCs w:val="24"/>
        </w:rPr>
        <w:t xml:space="preserve"> and submit it to </w:t>
      </w:r>
      <w:r w:rsidRPr="00CF030B" w:rsidR="00F377A3">
        <w:rPr>
          <w:rFonts w:ascii="Times New Roman" w:hAnsi="Times New Roman" w:cs="Times New Roman"/>
          <w:sz w:val="24"/>
          <w:szCs w:val="24"/>
        </w:rPr>
        <w:t>VTS</w:t>
      </w:r>
      <w:r w:rsidRPr="00CF030B">
        <w:rPr>
          <w:rFonts w:ascii="Times New Roman" w:hAnsi="Times New Roman" w:cs="Times New Roman"/>
          <w:sz w:val="24"/>
          <w:szCs w:val="24"/>
        </w:rPr>
        <w:t xml:space="preserve"> (3 copies).</w:t>
      </w:r>
    </w:p>
    <w:p w:rsidRPr="00CF030B" w:rsidR="00E14429" w:rsidP="00D6492C" w:rsidRDefault="00E14429" w14:paraId="507B56F6" w14:textId="5A3DEC3E">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3E2FCA">
        <w:rPr>
          <w:rFonts w:ascii="Times New Roman" w:hAnsi="Times New Roman" w:cs="Times New Roman"/>
          <w:i w:val="0"/>
          <w:sz w:val="24"/>
          <w:szCs w:val="24"/>
        </w:rPr>
        <w:t>Trong thời hạn 0</w:t>
      </w:r>
      <w:r w:rsidRPr="003E2FCA" w:rsidR="002B77E1">
        <w:rPr>
          <w:rFonts w:ascii="Times New Roman" w:hAnsi="Times New Roman" w:cs="Times New Roman"/>
          <w:i w:val="0"/>
          <w:sz w:val="24"/>
          <w:szCs w:val="24"/>
        </w:rPr>
        <w:t>3</w:t>
      </w:r>
      <w:r w:rsidRPr="003E2FCA">
        <w:rPr>
          <w:rFonts w:ascii="Times New Roman" w:hAnsi="Times New Roman" w:cs="Times New Roman"/>
          <w:i w:val="0"/>
          <w:sz w:val="24"/>
          <w:szCs w:val="24"/>
        </w:rPr>
        <w:t xml:space="preserve"> ngày làm việc</w:t>
      </w:r>
      <w:r w:rsidRPr="003E2FCA" w:rsidR="002B77E1">
        <w:rPr>
          <w:rFonts w:ascii="Times New Roman" w:hAnsi="Times New Roman" w:cs="Times New Roman"/>
          <w:i w:val="0"/>
          <w:sz w:val="24"/>
          <w:szCs w:val="24"/>
        </w:rPr>
        <w:t xml:space="preserve"> kể từ </w:t>
      </w:r>
      <w:r w:rsidRPr="003E2FCA" w:rsidR="002B4A56">
        <w:rPr>
          <w:rFonts w:ascii="Times New Roman" w:hAnsi="Times New Roman" w:cs="Times New Roman"/>
          <w:i w:val="0"/>
          <w:sz w:val="24"/>
          <w:szCs w:val="24"/>
        </w:rPr>
        <w:t xml:space="preserve">khi nhận được </w:t>
      </w:r>
      <w:r w:rsidRPr="003E2FCA">
        <w:rPr>
          <w:rFonts w:ascii="Times New Roman" w:hAnsi="Times New Roman" w:cs="Times New Roman"/>
          <w:b/>
          <w:i w:val="0"/>
          <w:sz w:val="24"/>
          <w:szCs w:val="24"/>
        </w:rPr>
        <w:t>Giấy hủy đăng ký bán</w:t>
      </w:r>
      <w:r w:rsidRPr="00CF030B">
        <w:rPr>
          <w:rFonts w:ascii="Times New Roman" w:hAnsi="Times New Roman" w:cs="Times New Roman"/>
          <w:b/>
          <w:i w:val="0"/>
          <w:sz w:val="24"/>
          <w:szCs w:val="24"/>
        </w:rPr>
        <w:t xml:space="preserve"> cổ phiếu </w:t>
      </w:r>
      <w:r w:rsidRPr="00CF030B" w:rsidR="00711ED8">
        <w:rPr>
          <w:rFonts w:ascii="Times New Roman" w:hAnsi="Times New Roman" w:cs="Times New Roman"/>
          <w:b/>
          <w:i w:val="0"/>
          <w:sz w:val="24"/>
          <w:szCs w:val="24"/>
        </w:rPr>
        <w:t>NBB</w:t>
      </w:r>
      <w:r w:rsidRPr="00CF030B">
        <w:rPr>
          <w:rFonts w:ascii="Times New Roman" w:hAnsi="Times New Roman" w:cs="Times New Roman"/>
          <w:i w:val="0"/>
          <w:iCs w:val="0"/>
          <w:sz w:val="24"/>
          <w:szCs w:val="24"/>
        </w:rPr>
        <w:t xml:space="preserve">, </w:t>
      </w:r>
      <w:r w:rsidRPr="00CF030B" w:rsidR="00F377A3">
        <w:rPr>
          <w:rFonts w:ascii="Times New Roman" w:hAnsi="Times New Roman" w:cs="Times New Roman"/>
          <w:i w:val="0"/>
          <w:iCs w:val="0"/>
          <w:sz w:val="24"/>
          <w:szCs w:val="24"/>
        </w:rPr>
        <w:t>VTS</w:t>
      </w:r>
      <w:r w:rsidRPr="00CF030B">
        <w:rPr>
          <w:rFonts w:ascii="Times New Roman" w:hAnsi="Times New Roman" w:cs="Times New Roman"/>
          <w:i w:val="0"/>
          <w:iCs w:val="0"/>
          <w:sz w:val="24"/>
          <w:szCs w:val="24"/>
        </w:rPr>
        <w:t xml:space="preserve"> sẽ trả lại cổ đông 01 bản có xác nhận của </w:t>
      </w:r>
      <w:r w:rsidRPr="00CF030B" w:rsidR="00F377A3">
        <w:rPr>
          <w:rFonts w:ascii="Times New Roman" w:hAnsi="Times New Roman" w:cs="Times New Roman"/>
          <w:i w:val="0"/>
          <w:iCs w:val="0"/>
          <w:sz w:val="24"/>
          <w:szCs w:val="24"/>
        </w:rPr>
        <w:t>VTS</w:t>
      </w:r>
      <w:r w:rsidRPr="00CF030B">
        <w:rPr>
          <w:rFonts w:ascii="Times New Roman" w:hAnsi="Times New Roman" w:cs="Times New Roman"/>
          <w:i w:val="0"/>
          <w:iCs w:val="0"/>
          <w:sz w:val="24"/>
          <w:szCs w:val="24"/>
        </w:rPr>
        <w:t xml:space="preserve"> để cổ đông yêu cầu thành viên lưu ký nơi cổ đông đó mở tài khoản lưu ký chứng khoán giải tỏa số cổ phiếu đã đăng ký bán.</w:t>
      </w:r>
    </w:p>
    <w:p w:rsidRPr="00CF030B" w:rsidR="00E14429" w:rsidP="00D6492C" w:rsidRDefault="00E14429" w14:paraId="26C3E925" w14:textId="6AAB3A15">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 xml:space="preserve">Within </w:t>
      </w:r>
      <w:r w:rsidR="00CB27B2">
        <w:rPr>
          <w:rFonts w:ascii="Times New Roman" w:hAnsi="Times New Roman" w:cs="Times New Roman"/>
          <w:sz w:val="24"/>
          <w:szCs w:val="24"/>
          <w:lang w:val="vi-VN"/>
        </w:rPr>
        <w:t>03</w:t>
      </w:r>
      <w:r w:rsidRPr="00CF030B">
        <w:rPr>
          <w:rFonts w:ascii="Times New Roman" w:hAnsi="Times New Roman" w:cs="Times New Roman"/>
          <w:sz w:val="24"/>
          <w:szCs w:val="24"/>
        </w:rPr>
        <w:t xml:space="preserve"> working day</w:t>
      </w:r>
      <w:r w:rsidR="00F90D9B">
        <w:rPr>
          <w:rFonts w:ascii="Times New Roman" w:hAnsi="Times New Roman" w:cs="Times New Roman"/>
          <w:sz w:val="24"/>
          <w:szCs w:val="24"/>
        </w:rPr>
        <w:t xml:space="preserve"> after </w:t>
      </w:r>
      <w:r w:rsidRPr="003E2FCA" w:rsidR="00F36297">
        <w:rPr>
          <w:rFonts w:ascii="Times New Roman" w:hAnsi="Times New Roman" w:cs="Times New Roman"/>
          <w:sz w:val="24"/>
          <w:szCs w:val="24"/>
        </w:rPr>
        <w:t>receiving</w:t>
      </w:r>
      <w:r w:rsidRPr="00CF030B">
        <w:rPr>
          <w:rFonts w:ascii="Times New Roman" w:hAnsi="Times New Roman" w:cs="Times New Roman"/>
          <w:sz w:val="24"/>
          <w:szCs w:val="24"/>
        </w:rPr>
        <w:t xml:space="preserve"> </w:t>
      </w:r>
      <w:r w:rsidRPr="00CF030B" w:rsidR="00711ED8">
        <w:rPr>
          <w:rFonts w:ascii="Times New Roman" w:hAnsi="Times New Roman" w:cs="Times New Roman"/>
          <w:sz w:val="24"/>
          <w:szCs w:val="24"/>
        </w:rPr>
        <w:t>NBB</w:t>
      </w:r>
      <w:r w:rsidRPr="00CF030B">
        <w:rPr>
          <w:rFonts w:ascii="Times New Roman" w:hAnsi="Times New Roman" w:cs="Times New Roman"/>
          <w:sz w:val="24"/>
          <w:szCs w:val="24"/>
        </w:rPr>
        <w:t xml:space="preserve"> Cancellation Registration Form, </w:t>
      </w:r>
      <w:r w:rsidRPr="00CF030B" w:rsidR="00F377A3">
        <w:rPr>
          <w:rFonts w:ascii="Times New Roman" w:hAnsi="Times New Roman" w:cs="Times New Roman"/>
          <w:sz w:val="24"/>
          <w:szCs w:val="24"/>
        </w:rPr>
        <w:t>VTS</w:t>
      </w:r>
      <w:r w:rsidRPr="00CF030B">
        <w:rPr>
          <w:rFonts w:ascii="Times New Roman" w:hAnsi="Times New Roman" w:cs="Times New Roman"/>
          <w:sz w:val="24"/>
          <w:szCs w:val="24"/>
        </w:rPr>
        <w:t xml:space="preserve"> will return 01 copy so that investors can request the custodian member where the investor opens a securities depository account to release the number of shares registered for sale.</w:t>
      </w:r>
    </w:p>
    <w:p w:rsidRPr="00CF030B" w:rsidR="00E14429" w:rsidP="00D6492C" w:rsidRDefault="00E14429" w14:paraId="44D3F8BF" w14:textId="67073F0A">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CF030B">
        <w:rPr>
          <w:rFonts w:ascii="Times New Roman" w:hAnsi="Times New Roman" w:cs="Times New Roman"/>
          <w:i w:val="0"/>
          <w:iCs w:val="0"/>
          <w:sz w:val="24"/>
          <w:szCs w:val="24"/>
        </w:rPr>
        <w:t>Trường hợp số lượng cổ phiếu rút lại nhỏ hơn số lượng cổ phiếu đã đăng ký bán, cổ đông cần thực hiện lại việc đăng ký bán theo trình tự nêu tại Mục 3.1</w:t>
      </w:r>
      <w:r w:rsidR="00197334">
        <w:rPr>
          <w:rFonts w:ascii="Times New Roman" w:hAnsi="Times New Roman" w:cs="Times New Roman"/>
          <w:i w:val="0"/>
          <w:iCs w:val="0"/>
          <w:sz w:val="24"/>
          <w:szCs w:val="24"/>
          <w:lang w:val="vi-VN"/>
        </w:rPr>
        <w:t>.</w:t>
      </w:r>
    </w:p>
    <w:p w:rsidRPr="00CF030B" w:rsidR="00E14429" w:rsidP="00D6492C" w:rsidRDefault="00E14429" w14:paraId="12FA9C18" w14:textId="77777777">
      <w:pPr>
        <w:pStyle w:val="Bodytext20"/>
        <w:spacing w:before="120" w:after="120" w:line="288" w:lineRule="auto"/>
        <w:ind w:left="567" w:right="4" w:firstLine="0"/>
        <w:jc w:val="both"/>
        <w:rPr>
          <w:rFonts w:ascii="Times New Roman" w:hAnsi="Times New Roman" w:cs="Times New Roman"/>
          <w:sz w:val="24"/>
          <w:szCs w:val="24"/>
        </w:rPr>
      </w:pPr>
      <w:r w:rsidRPr="00CF030B">
        <w:rPr>
          <w:rFonts w:ascii="Times New Roman" w:hAnsi="Times New Roman" w:cs="Times New Roman"/>
          <w:sz w:val="24"/>
          <w:szCs w:val="24"/>
        </w:rPr>
        <w:t>If the number of withdrawn shares is smaller than the number of shares registered for sale, shareholders must re-register for the sale in the order specified in Section 3.1.</w:t>
      </w:r>
    </w:p>
    <w:p w:rsidRPr="00CF030B" w:rsidR="00E14429" w:rsidP="00F533A1" w:rsidRDefault="00E14429" w14:paraId="3342FCFE" w14:textId="77777777">
      <w:pPr>
        <w:pStyle w:val="Bodytext20"/>
        <w:spacing w:before="120" w:after="120" w:line="288" w:lineRule="auto"/>
        <w:ind w:right="4"/>
        <w:jc w:val="left"/>
        <w:rPr>
          <w:rFonts w:ascii="Times New Roman" w:hAnsi="Times New Roman" w:cs="Times New Roman"/>
          <w:b/>
          <w:bCs/>
          <w:i w:val="0"/>
          <w:iCs w:val="0"/>
          <w:sz w:val="24"/>
          <w:szCs w:val="24"/>
        </w:rPr>
      </w:pPr>
      <w:r w:rsidRPr="00CF030B">
        <w:rPr>
          <w:rFonts w:ascii="Times New Roman" w:hAnsi="Times New Roman" w:cs="Times New Roman"/>
          <w:b/>
          <w:bCs/>
          <w:i w:val="0"/>
          <w:iCs w:val="0"/>
          <w:sz w:val="24"/>
          <w:szCs w:val="24"/>
        </w:rPr>
        <w:t>3.3.</w:t>
      </w:r>
      <w:r w:rsidRPr="00CF030B">
        <w:rPr>
          <w:rFonts w:ascii="Times New Roman" w:hAnsi="Times New Roman" w:cs="Times New Roman"/>
          <w:b/>
          <w:bCs/>
          <w:i w:val="0"/>
          <w:iCs w:val="0"/>
          <w:sz w:val="24"/>
          <w:szCs w:val="24"/>
        </w:rPr>
        <w:tab/>
      </w:r>
      <w:r w:rsidRPr="00CF030B">
        <w:rPr>
          <w:rFonts w:ascii="Times New Roman" w:hAnsi="Times New Roman" w:cs="Times New Roman"/>
          <w:b/>
          <w:bCs/>
          <w:i w:val="0"/>
          <w:iCs w:val="0"/>
          <w:sz w:val="24"/>
          <w:szCs w:val="24"/>
        </w:rPr>
        <w:t>Phương thức phân phối/ Distribution method:</w:t>
      </w:r>
    </w:p>
    <w:p w:rsidRPr="006E2BBC" w:rsidR="00E14429" w:rsidP="001F46D1" w:rsidRDefault="00E14429" w14:paraId="2BF05F90" w14:textId="3001011C">
      <w:pPr>
        <w:pStyle w:val="Bodytext20"/>
        <w:numPr>
          <w:ilvl w:val="0"/>
          <w:numId w:val="3"/>
        </w:numPr>
        <w:spacing w:before="120" w:after="120" w:line="288" w:lineRule="auto"/>
        <w:ind w:left="567" w:right="4"/>
        <w:jc w:val="both"/>
        <w:rPr>
          <w:rFonts w:ascii="Times New Roman" w:hAnsi="Times New Roman" w:cs="Times New Roman"/>
          <w:i w:val="0"/>
          <w:sz w:val="24"/>
          <w:szCs w:val="24"/>
          <w:lang w:val="vi-VN"/>
        </w:rPr>
      </w:pPr>
      <w:r w:rsidRPr="006E2BBC">
        <w:rPr>
          <w:rFonts w:ascii="Times New Roman" w:hAnsi="Times New Roman" w:cs="Times New Roman"/>
          <w:i w:val="0"/>
          <w:sz w:val="24"/>
          <w:szCs w:val="24"/>
        </w:rPr>
        <w:t xml:space="preserve">Trường hợp tổng số lượng cổ phiếu đăng ký bán </w:t>
      </w:r>
      <w:r w:rsidR="007919E8">
        <w:rPr>
          <w:rFonts w:ascii="Times New Roman" w:hAnsi="Times New Roman" w:cs="Times New Roman"/>
          <w:i w:val="0"/>
          <w:iCs w:val="0"/>
          <w:sz w:val="24"/>
          <w:szCs w:val="24"/>
        </w:rPr>
        <w:t>nhỏ</w:t>
      </w:r>
      <w:r w:rsidRPr="006E2BBC">
        <w:rPr>
          <w:rFonts w:ascii="Times New Roman" w:hAnsi="Times New Roman" w:cs="Times New Roman"/>
          <w:i w:val="0"/>
          <w:sz w:val="24"/>
          <w:szCs w:val="24"/>
        </w:rPr>
        <w:t xml:space="preserve"> hơn tổng số lượng chào mua</w:t>
      </w:r>
      <w:r w:rsidRPr="006E2BBC" w:rsidR="0033483D">
        <w:rPr>
          <w:rFonts w:ascii="Times New Roman" w:hAnsi="Times New Roman" w:cs="Times New Roman"/>
          <w:i w:val="0"/>
          <w:sz w:val="24"/>
          <w:szCs w:val="24"/>
          <w:lang w:val="vi-VN"/>
        </w:rPr>
        <w:t xml:space="preserve"> nhưng không thuộc trường hợp hủy bỏ đợt chào mua</w:t>
      </w:r>
      <w:r w:rsidRPr="006E2BBC">
        <w:rPr>
          <w:rFonts w:ascii="Times New Roman" w:hAnsi="Times New Roman" w:cs="Times New Roman"/>
          <w:i w:val="0"/>
          <w:sz w:val="24"/>
          <w:szCs w:val="24"/>
        </w:rPr>
        <w:t xml:space="preserve"> </w:t>
      </w:r>
      <w:r w:rsidR="00532B64">
        <w:rPr>
          <w:rFonts w:ascii="Times New Roman" w:hAnsi="Times New Roman" w:cs="Times New Roman"/>
          <w:i w:val="0"/>
          <w:iCs w:val="0"/>
          <w:sz w:val="24"/>
          <w:szCs w:val="24"/>
        </w:rPr>
        <w:t xml:space="preserve">ở mục 3.4 </w:t>
      </w:r>
      <w:r w:rsidRPr="006E2BBC">
        <w:rPr>
          <w:rFonts w:ascii="Times New Roman" w:hAnsi="Times New Roman" w:cs="Times New Roman"/>
          <w:i w:val="0"/>
          <w:sz w:val="24"/>
          <w:szCs w:val="24"/>
        </w:rPr>
        <w:t xml:space="preserve">thì </w:t>
      </w:r>
      <w:r w:rsidRPr="006E2BBC" w:rsidR="008903AC">
        <w:rPr>
          <w:rFonts w:ascii="Times New Roman" w:hAnsi="Times New Roman" w:cs="Times New Roman"/>
          <w:i w:val="0"/>
          <w:sz w:val="24"/>
          <w:szCs w:val="24"/>
        </w:rPr>
        <w:t xml:space="preserve">Công ty cổ phần Xây dựng hạ tầng CII (CII E&amp;C) </w:t>
      </w:r>
      <w:r w:rsidR="00532B64">
        <w:rPr>
          <w:rFonts w:ascii="Times New Roman" w:hAnsi="Times New Roman" w:cs="Times New Roman"/>
          <w:i w:val="0"/>
          <w:iCs w:val="0"/>
          <w:sz w:val="24"/>
          <w:szCs w:val="24"/>
        </w:rPr>
        <w:t>sẽ</w:t>
      </w:r>
      <w:r w:rsidRPr="006E2BBC">
        <w:rPr>
          <w:rFonts w:ascii="Times New Roman" w:hAnsi="Times New Roman" w:cs="Times New Roman"/>
          <w:i w:val="0"/>
          <w:sz w:val="24"/>
          <w:szCs w:val="24"/>
        </w:rPr>
        <w:t xml:space="preserve"> mua hết số lượng cổ phiếu đăng ký bán</w:t>
      </w:r>
      <w:r w:rsidRPr="006E2BBC" w:rsidR="00180ACE">
        <w:rPr>
          <w:rFonts w:ascii="Times New Roman" w:hAnsi="Times New Roman" w:cs="Times New Roman"/>
          <w:i w:val="0"/>
          <w:sz w:val="24"/>
          <w:szCs w:val="24"/>
          <w:lang w:val="vi-VN"/>
        </w:rPr>
        <w:t>.</w:t>
      </w:r>
    </w:p>
    <w:p w:rsidRPr="00CF030B" w:rsidR="00E14429" w:rsidP="006E2BBC" w:rsidRDefault="00E14429" w14:paraId="3F8ECF22" w14:textId="6E326D77">
      <w:pPr>
        <w:pStyle w:val="Bodytext20"/>
        <w:spacing w:before="120" w:after="120" w:line="288" w:lineRule="auto"/>
        <w:ind w:left="567" w:right="4" w:firstLine="0"/>
        <w:jc w:val="both"/>
        <w:rPr>
          <w:rFonts w:ascii="Times New Roman" w:hAnsi="Times New Roman" w:cs="Times New Roman"/>
          <w:sz w:val="24"/>
          <w:szCs w:val="24"/>
        </w:rPr>
      </w:pPr>
      <w:proofErr w:type="gramStart"/>
      <w:r w:rsidRPr="006E2BBC">
        <w:rPr>
          <w:rFonts w:ascii="Times New Roman" w:hAnsi="Times New Roman" w:cs="Times New Roman"/>
          <w:sz w:val="24"/>
          <w:szCs w:val="24"/>
        </w:rPr>
        <w:t>In the event that</w:t>
      </w:r>
      <w:proofErr w:type="gramEnd"/>
      <w:r w:rsidRPr="006E2BBC">
        <w:rPr>
          <w:rFonts w:ascii="Times New Roman" w:hAnsi="Times New Roman" w:cs="Times New Roman"/>
          <w:sz w:val="24"/>
          <w:szCs w:val="24"/>
        </w:rPr>
        <w:t xml:space="preserve"> the total number of shares registered to sell is less than the total number of shares to be purchased</w:t>
      </w:r>
      <w:r w:rsidRPr="006E2BBC" w:rsidR="0033483D">
        <w:rPr>
          <w:rFonts w:ascii="Times New Roman" w:hAnsi="Times New Roman" w:cs="Times New Roman"/>
          <w:sz w:val="24"/>
          <w:szCs w:val="24"/>
          <w:lang w:val="vi-VN"/>
        </w:rPr>
        <w:t xml:space="preserve"> and is not </w:t>
      </w:r>
      <w:r w:rsidRPr="006E2BBC" w:rsidR="00D3301E">
        <w:rPr>
          <w:rFonts w:ascii="Times New Roman" w:hAnsi="Times New Roman" w:cs="Times New Roman"/>
          <w:sz w:val="24"/>
          <w:szCs w:val="24"/>
          <w:lang w:val="vi-VN"/>
        </w:rPr>
        <w:t xml:space="preserve">eligible for </w:t>
      </w:r>
      <w:r w:rsidRPr="006E2BBC" w:rsidR="00A1699A">
        <w:rPr>
          <w:rFonts w:ascii="Times New Roman" w:hAnsi="Times New Roman" w:cs="Times New Roman"/>
          <w:sz w:val="24"/>
          <w:szCs w:val="24"/>
          <w:lang w:val="vi-VN"/>
        </w:rPr>
        <w:t xml:space="preserve">MPO cancellation </w:t>
      </w:r>
      <w:r w:rsidR="00BF51B2">
        <w:rPr>
          <w:rFonts w:ascii="Times New Roman" w:hAnsi="Times New Roman" w:cs="Times New Roman"/>
          <w:sz w:val="24"/>
          <w:szCs w:val="24"/>
          <w:lang w:val="en-US"/>
        </w:rPr>
        <w:t xml:space="preserve">in </w:t>
      </w:r>
      <w:r w:rsidRPr="00CF030B" w:rsidR="00BF51B2">
        <w:rPr>
          <w:rFonts w:ascii="Times New Roman" w:hAnsi="Times New Roman" w:cs="Times New Roman"/>
          <w:sz w:val="24"/>
          <w:szCs w:val="24"/>
        </w:rPr>
        <w:t>Section 3.</w:t>
      </w:r>
      <w:r w:rsidR="00BF51B2">
        <w:rPr>
          <w:rFonts w:ascii="Times New Roman" w:hAnsi="Times New Roman" w:cs="Times New Roman"/>
          <w:sz w:val="24"/>
          <w:szCs w:val="24"/>
        </w:rPr>
        <w:t xml:space="preserve">4, </w:t>
      </w:r>
      <w:r w:rsidRPr="006E2BBC" w:rsidR="008903AC">
        <w:rPr>
          <w:rFonts w:ascii="Times New Roman" w:hAnsi="Times New Roman" w:cs="Times New Roman"/>
          <w:sz w:val="24"/>
          <w:szCs w:val="24"/>
        </w:rPr>
        <w:t xml:space="preserve">CII Engineering and construction JSC (CII E&amp;C) </w:t>
      </w:r>
      <w:r w:rsidR="009612CC">
        <w:rPr>
          <w:rFonts w:ascii="Times New Roman" w:hAnsi="Times New Roman" w:cs="Times New Roman"/>
          <w:sz w:val="24"/>
          <w:szCs w:val="24"/>
        </w:rPr>
        <w:t>will</w:t>
      </w:r>
      <w:r w:rsidRPr="006E2BBC">
        <w:rPr>
          <w:rFonts w:ascii="Times New Roman" w:hAnsi="Times New Roman" w:cs="Times New Roman"/>
          <w:sz w:val="24"/>
          <w:szCs w:val="24"/>
        </w:rPr>
        <w:t xml:space="preserve"> buy all the registered shares.</w:t>
      </w:r>
    </w:p>
    <w:p w:rsidRPr="00CA75E8" w:rsidR="004A21C5" w:rsidP="006E2BBC" w:rsidRDefault="00960B48" w14:paraId="20F5FBA5" w14:textId="6A8F732B">
      <w:pPr>
        <w:pStyle w:val="Bodytext20"/>
        <w:numPr>
          <w:ilvl w:val="0"/>
          <w:numId w:val="3"/>
        </w:numPr>
        <w:spacing w:before="120" w:after="120" w:line="288" w:lineRule="auto"/>
        <w:ind w:left="567" w:right="4"/>
        <w:jc w:val="both"/>
        <w:rPr>
          <w:rFonts w:ascii="Times New Roman" w:hAnsi="Times New Roman" w:cs="Times New Roman"/>
          <w:i w:val="0"/>
          <w:sz w:val="24"/>
          <w:szCs w:val="24"/>
        </w:rPr>
      </w:pPr>
      <w:r w:rsidRPr="00CA75E8">
        <w:rPr>
          <w:rFonts w:ascii="Times New Roman" w:hAnsi="Times New Roman" w:cs="Times New Roman"/>
          <w:i w:val="0"/>
          <w:sz w:val="24"/>
          <w:szCs w:val="24"/>
        </w:rPr>
        <w:t xml:space="preserve">Trường hợp </w:t>
      </w:r>
      <w:r w:rsidRPr="00CA75E8" w:rsidR="00F90D9B">
        <w:rPr>
          <w:rFonts w:ascii="Times New Roman" w:hAnsi="Times New Roman" w:cs="Times New Roman"/>
          <w:i w:val="0"/>
          <w:sz w:val="24"/>
          <w:szCs w:val="24"/>
        </w:rPr>
        <w:t xml:space="preserve">tổng </w:t>
      </w:r>
      <w:r w:rsidRPr="00CA75E8">
        <w:rPr>
          <w:rFonts w:ascii="Times New Roman" w:hAnsi="Times New Roman" w:cs="Times New Roman"/>
          <w:i w:val="0"/>
          <w:sz w:val="24"/>
          <w:szCs w:val="24"/>
        </w:rPr>
        <w:t>số cổ phiếu đăng ký bán</w:t>
      </w:r>
      <w:r w:rsidRPr="00CA75E8" w:rsidR="00F90D9B">
        <w:rPr>
          <w:rFonts w:ascii="Times New Roman" w:hAnsi="Times New Roman" w:cs="Times New Roman"/>
          <w:i w:val="0"/>
          <w:sz w:val="24"/>
          <w:szCs w:val="24"/>
        </w:rPr>
        <w:t xml:space="preserve"> lớn hơn tổng </w:t>
      </w:r>
      <w:r w:rsidRPr="00CA75E8">
        <w:rPr>
          <w:rFonts w:ascii="Times New Roman" w:hAnsi="Times New Roman" w:cs="Times New Roman"/>
          <w:i w:val="0"/>
          <w:sz w:val="24"/>
          <w:szCs w:val="24"/>
        </w:rPr>
        <w:t xml:space="preserve">số </w:t>
      </w:r>
      <w:r w:rsidRPr="00CA75E8" w:rsidR="00F90D9B">
        <w:rPr>
          <w:rFonts w:ascii="Times New Roman" w:hAnsi="Times New Roman" w:cs="Times New Roman"/>
          <w:i w:val="0"/>
          <w:sz w:val="24"/>
          <w:szCs w:val="24"/>
        </w:rPr>
        <w:t>lượng chào mua</w:t>
      </w:r>
      <w:r w:rsidRPr="00CA75E8">
        <w:rPr>
          <w:rFonts w:ascii="Times New Roman" w:hAnsi="Times New Roman" w:cs="Times New Roman"/>
          <w:i w:val="0"/>
          <w:sz w:val="24"/>
          <w:szCs w:val="24"/>
        </w:rPr>
        <w:t xml:space="preserve"> thì số lượng cổ phiếu được mua sẽ tính trên tỷ lệ tương ứng với số cổ phiếu mà mỗi cổ đông của NBB đăng ký bán tại một mức giá như nhau đối với tất cả các cổ đông, số cổ phiếu được mua sẽ được làm tròn xuống đến hàng đơn vị, số cổ phiếu lẻ bị thiếu so với số lượng cổ phiếu cần mua (nếu có) thì được mua từ nhà đầu tư có khối lượng đăng ký bán lớn nhất tại mức giá đó.</w:t>
      </w:r>
      <w:r w:rsidRPr="00CA75E8" w:rsidR="00F90D9B">
        <w:rPr>
          <w:rFonts w:ascii="Times New Roman" w:hAnsi="Times New Roman" w:cs="Times New Roman"/>
          <w:i w:val="0"/>
          <w:sz w:val="24"/>
          <w:szCs w:val="24"/>
        </w:rPr>
        <w:t xml:space="preserve"> Theo công thức sau đây:</w:t>
      </w:r>
    </w:p>
    <w:p w:rsidRPr="005E77CF" w:rsidR="00F40FD4" w:rsidP="005E77CF" w:rsidRDefault="00F40FD4" w14:paraId="042701E9" w14:textId="6CA9FA09">
      <w:pPr>
        <w:spacing w:before="120" w:after="120" w:line="288" w:lineRule="auto"/>
        <w:ind w:firstLine="567"/>
        <w:rPr>
          <w:rFonts w:ascii="Times New Roman" w:hAnsi="Times New Roman" w:cs="Times New Roman" w:eastAsiaTheme="minorEastAsia"/>
          <w:sz w:val="24"/>
          <w:szCs w:val="24"/>
        </w:rPr>
      </w:pPr>
      <w:r w:rsidRPr="005E77CF">
        <w:rPr>
          <w:rFonts w:ascii="Times New Roman" w:hAnsi="Times New Roman" w:cs="Times New Roman"/>
          <w:sz w:val="24"/>
          <w:szCs w:val="24"/>
        </w:rPr>
        <w:t xml:space="preserve">Số cổ phiếu được bán = Số cổ phiếu đăng ký bán x  </w:t>
      </w:r>
      <m:oMath>
        <m:f>
          <m:fPr>
            <m:ctrlPr>
              <w:rPr>
                <w:rFonts w:ascii="Cambria Math" w:hAnsi="Cambria Math" w:cs="Times New Roman"/>
                <w:i/>
                <w:iCs/>
                <w:sz w:val="24"/>
                <w:szCs w:val="24"/>
              </w:rPr>
            </m:ctrlPr>
          </m:fPr>
          <m:num>
            <m:r>
              <w:rPr>
                <w:rFonts w:ascii="Cambria Math" w:hAnsi="Cambria Math" w:cs="Times New Roman"/>
                <w:sz w:val="24"/>
                <w:szCs w:val="24"/>
              </w:rPr>
              <m:t>Tổng số cổ phiếu chào mua</m:t>
            </m:r>
          </m:num>
          <m:den>
            <m:r>
              <w:rPr>
                <w:rFonts w:ascii="Cambria Math" w:hAnsi="Cambria Math" w:cs="Times New Roman"/>
                <w:sz w:val="24"/>
                <w:szCs w:val="24"/>
              </w:rPr>
              <m:t>Tổng số cổ phiếu chào bán</m:t>
            </m:r>
          </m:den>
        </m:f>
      </m:oMath>
    </w:p>
    <w:p w:rsidRPr="003F431F" w:rsidR="00091919" w:rsidP="00055C26" w:rsidRDefault="00E14429" w14:paraId="669C44C1" w14:textId="6D166ACC">
      <w:pPr>
        <w:pStyle w:val="Bodytext20"/>
        <w:spacing w:before="120" w:after="120" w:line="288" w:lineRule="auto"/>
        <w:ind w:left="567" w:right="4" w:firstLine="0"/>
        <w:jc w:val="both"/>
        <w:rPr>
          <w:rFonts w:ascii="Times New Roman" w:hAnsi="Times New Roman" w:cs="Times New Roman"/>
          <w:sz w:val="24"/>
          <w:szCs w:val="24"/>
        </w:rPr>
      </w:pPr>
      <w:proofErr w:type="gramStart"/>
      <w:r w:rsidRPr="00A05C40">
        <w:rPr>
          <w:rFonts w:ascii="Times New Roman" w:hAnsi="Times New Roman" w:cs="Times New Roman"/>
          <w:sz w:val="24"/>
          <w:szCs w:val="24"/>
        </w:rPr>
        <w:t>In the event that</w:t>
      </w:r>
      <w:proofErr w:type="gramEnd"/>
      <w:r w:rsidRPr="00A05C40">
        <w:rPr>
          <w:rFonts w:ascii="Times New Roman" w:hAnsi="Times New Roman" w:cs="Times New Roman"/>
          <w:sz w:val="24"/>
          <w:szCs w:val="24"/>
        </w:rPr>
        <w:t xml:space="preserve"> the number of shares registered to sell is </w:t>
      </w:r>
      <w:r w:rsidRPr="00A05C40" w:rsidR="00FC28AA">
        <w:rPr>
          <w:rFonts w:ascii="Times New Roman" w:hAnsi="Times New Roman" w:cs="Times New Roman"/>
          <w:sz w:val="24"/>
          <w:szCs w:val="24"/>
          <w:lang w:val="vi-VN"/>
        </w:rPr>
        <w:t>greater</w:t>
      </w:r>
      <w:r w:rsidRPr="00A05C40">
        <w:rPr>
          <w:rFonts w:ascii="Times New Roman" w:hAnsi="Times New Roman" w:cs="Times New Roman"/>
          <w:sz w:val="24"/>
          <w:szCs w:val="24"/>
        </w:rPr>
        <w:t xml:space="preserve"> than the number of shares to be purchased, then the number of shares to be purchased will be calculated on the pro-rated basis all shareholders</w:t>
      </w:r>
      <w:r w:rsidRPr="00A05C40" w:rsidR="00613275">
        <w:rPr>
          <w:rFonts w:ascii="Times New Roman" w:hAnsi="Times New Roman" w:cs="Times New Roman"/>
          <w:sz w:val="24"/>
          <w:szCs w:val="24"/>
          <w:lang w:val="vi-VN"/>
        </w:rPr>
        <w:t>, round down to unit</w:t>
      </w:r>
      <w:r w:rsidRPr="00A05C40" w:rsidR="00EF1F71">
        <w:rPr>
          <w:rFonts w:ascii="Times New Roman" w:hAnsi="Times New Roman" w:cs="Times New Roman"/>
          <w:sz w:val="24"/>
          <w:szCs w:val="24"/>
          <w:lang w:val="vi-VN"/>
        </w:rPr>
        <w:t>, the remaining share</w:t>
      </w:r>
      <w:r w:rsidRPr="00A05C40" w:rsidR="003E0EFE">
        <w:rPr>
          <w:rFonts w:ascii="Times New Roman" w:hAnsi="Times New Roman" w:cs="Times New Roman"/>
          <w:sz w:val="24"/>
          <w:szCs w:val="24"/>
          <w:lang w:val="vi-VN"/>
        </w:rPr>
        <w:t xml:space="preserve">s needed to buy will be eligible </w:t>
      </w:r>
      <w:r w:rsidRPr="00A05C40" w:rsidR="008B5EFA">
        <w:rPr>
          <w:rFonts w:ascii="Times New Roman" w:hAnsi="Times New Roman" w:cs="Times New Roman"/>
          <w:sz w:val="24"/>
          <w:szCs w:val="24"/>
          <w:lang w:val="vi-VN"/>
        </w:rPr>
        <w:t xml:space="preserve">for the </w:t>
      </w:r>
      <w:r w:rsidRPr="00A05C40" w:rsidR="00934C32">
        <w:rPr>
          <w:rFonts w:ascii="Times New Roman" w:hAnsi="Times New Roman" w:cs="Times New Roman"/>
          <w:sz w:val="24"/>
          <w:szCs w:val="24"/>
          <w:lang w:val="vi-VN"/>
        </w:rPr>
        <w:t>investor</w:t>
      </w:r>
      <w:r w:rsidRPr="00A05C40" w:rsidR="008B5EFA">
        <w:rPr>
          <w:rFonts w:ascii="Times New Roman" w:hAnsi="Times New Roman" w:cs="Times New Roman"/>
          <w:sz w:val="24"/>
          <w:szCs w:val="24"/>
          <w:lang w:val="vi-VN"/>
        </w:rPr>
        <w:t xml:space="preserve"> registered the </w:t>
      </w:r>
      <w:r w:rsidRPr="00A05C40" w:rsidR="00307B28">
        <w:rPr>
          <w:rFonts w:ascii="Times New Roman" w:hAnsi="Times New Roman" w:cs="Times New Roman"/>
          <w:sz w:val="24"/>
          <w:szCs w:val="24"/>
          <w:lang w:val="vi-VN"/>
        </w:rPr>
        <w:t>largest</w:t>
      </w:r>
      <w:r w:rsidRPr="00A05C40" w:rsidR="008B5EFA">
        <w:rPr>
          <w:rFonts w:ascii="Times New Roman" w:hAnsi="Times New Roman" w:cs="Times New Roman"/>
          <w:sz w:val="24"/>
          <w:szCs w:val="24"/>
          <w:lang w:val="vi-VN"/>
        </w:rPr>
        <w:t xml:space="preserve"> </w:t>
      </w:r>
      <w:r w:rsidRPr="00A05C40" w:rsidR="00307B28">
        <w:rPr>
          <w:rFonts w:ascii="Times New Roman" w:hAnsi="Times New Roman" w:cs="Times New Roman"/>
          <w:sz w:val="24"/>
          <w:szCs w:val="24"/>
          <w:lang w:val="vi-VN"/>
        </w:rPr>
        <w:t>number</w:t>
      </w:r>
      <w:r w:rsidRPr="00A05C40" w:rsidR="008B5EFA">
        <w:rPr>
          <w:rFonts w:ascii="Times New Roman" w:hAnsi="Times New Roman" w:cs="Times New Roman"/>
          <w:sz w:val="24"/>
          <w:szCs w:val="24"/>
          <w:lang w:val="vi-VN"/>
        </w:rPr>
        <w:t xml:space="preserve"> </w:t>
      </w:r>
      <w:r w:rsidRPr="00A05C40" w:rsidR="00D4428A">
        <w:rPr>
          <w:rFonts w:ascii="Times New Roman" w:hAnsi="Times New Roman" w:cs="Times New Roman"/>
          <w:sz w:val="24"/>
          <w:szCs w:val="24"/>
          <w:lang w:val="vi-VN"/>
        </w:rPr>
        <w:t>of share</w:t>
      </w:r>
      <w:r w:rsidRPr="00A05C40" w:rsidR="00B3632C">
        <w:rPr>
          <w:rFonts w:ascii="Times New Roman" w:hAnsi="Times New Roman" w:cs="Times New Roman"/>
          <w:sz w:val="24"/>
          <w:szCs w:val="24"/>
          <w:lang w:val="vi-VN"/>
        </w:rPr>
        <w:t>s to sell</w:t>
      </w:r>
      <w:r w:rsidRPr="00A05C40">
        <w:rPr>
          <w:rFonts w:ascii="Times New Roman" w:hAnsi="Times New Roman" w:cs="Times New Roman"/>
          <w:sz w:val="24"/>
          <w:szCs w:val="24"/>
        </w:rPr>
        <w:t>. The number of shares of each shareholder shall be calculated according to the following formula:</w:t>
      </w:r>
    </w:p>
    <w:p w:rsidRPr="00ED1528" w:rsidR="00091919" w:rsidP="005E77CF" w:rsidRDefault="00B97231" w14:paraId="5D04B7D0" w14:textId="42DF525B">
      <w:pPr>
        <w:spacing w:before="120" w:after="120" w:line="288" w:lineRule="auto"/>
        <w:ind w:right="-138" w:firstLine="567"/>
        <w:jc w:val="center"/>
        <w:rPr>
          <w:rFonts w:ascii="Times New Roman" w:hAnsi="Times New Roman" w:eastAsia="Arial" w:cs="Times New Roman"/>
          <w:i/>
          <w:sz w:val="24"/>
          <w:szCs w:val="24"/>
          <w:lang w:val="en-GB" w:eastAsia="en-GB" w:bidi="en-GB"/>
        </w:rPr>
      </w:pPr>
      <w:r w:rsidRPr="00ED1528">
        <w:rPr>
          <w:rFonts w:ascii="Times New Roman" w:hAnsi="Times New Roman" w:cs="Times New Roman"/>
          <w:sz w:val="24"/>
          <w:szCs w:val="24"/>
        </w:rPr>
        <w:t>N</w:t>
      </w:r>
      <w:r w:rsidR="00797A90">
        <w:rPr>
          <w:rFonts w:ascii="Times New Roman" w:hAnsi="Times New Roman" w:cs="Times New Roman"/>
          <w:sz w:val="24"/>
          <w:szCs w:val="24"/>
        </w:rPr>
        <w:t>o.</w:t>
      </w:r>
      <w:r w:rsidRPr="00ED1528">
        <w:rPr>
          <w:rFonts w:ascii="Times New Roman" w:hAnsi="Times New Roman" w:cs="Times New Roman"/>
          <w:sz w:val="24"/>
          <w:szCs w:val="24"/>
        </w:rPr>
        <w:t xml:space="preserve"> of shares to be sold = N</w:t>
      </w:r>
      <w:r w:rsidR="00797A90">
        <w:rPr>
          <w:rFonts w:ascii="Times New Roman" w:hAnsi="Times New Roman" w:cs="Times New Roman"/>
          <w:sz w:val="24"/>
          <w:szCs w:val="24"/>
        </w:rPr>
        <w:t>o.</w:t>
      </w:r>
      <w:r w:rsidRPr="00ED1528">
        <w:rPr>
          <w:rFonts w:ascii="Times New Roman" w:hAnsi="Times New Roman" w:cs="Times New Roman"/>
          <w:sz w:val="24"/>
          <w:szCs w:val="24"/>
        </w:rPr>
        <w:t xml:space="preserve"> of registered shares for sale x</w:t>
      </w:r>
      <w:r w:rsidRPr="00ED1528" w:rsidR="00220639">
        <w:rPr>
          <w:rFonts w:ascii="Times New Roman" w:hAnsi="Times New Roman" w:cs="Times New Roman"/>
          <w:iCs/>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Total</m:t>
            </m:r>
            <m:r>
              <m:rPr>
                <m:sty m:val="p"/>
              </m:rPr>
              <w:rPr>
                <w:rFonts w:ascii="Cambria Math" w:hAnsi="Cambria Math" w:cs="Times New Roman"/>
                <w:sz w:val="24"/>
                <w:szCs w:val="24"/>
              </w:rPr>
              <m:t xml:space="preserve"> </m:t>
            </m:r>
            <m:r>
              <w:rPr>
                <w:rFonts w:ascii="Cambria Math" w:hAnsi="Cambria Math" w:cs="Times New Roman"/>
                <w:sz w:val="24"/>
                <w:szCs w:val="24"/>
              </w:rPr>
              <m:t>number</m:t>
            </m:r>
            <m:r>
              <m:rPr>
                <m:sty m:val="p"/>
              </m:rPr>
              <w:rPr>
                <w:rFonts w:ascii="Cambria Math" w:hAnsi="Cambria Math" w:cs="Times New Roman"/>
                <w:sz w:val="24"/>
                <w:szCs w:val="24"/>
              </w:rPr>
              <m:t xml:space="preserve"> </m:t>
            </m:r>
            <m:r>
              <w:rPr>
                <w:rFonts w:ascii="Cambria Math" w:hAnsi="Cambria Math" w:cs="Times New Roman"/>
                <w:sz w:val="24"/>
                <w:szCs w:val="24"/>
              </w:rPr>
              <m:t>of</m:t>
            </m:r>
            <m:r>
              <m:rPr>
                <m:sty m:val="p"/>
              </m:rPr>
              <w:rPr>
                <w:rFonts w:ascii="Cambria Math" w:hAnsi="Cambria Math" w:cs="Times New Roman"/>
                <w:sz w:val="24"/>
                <w:szCs w:val="24"/>
              </w:rPr>
              <m:t xml:space="preserve"> </m:t>
            </m:r>
            <m:r>
              <w:rPr>
                <w:rFonts w:ascii="Cambria Math" w:hAnsi="Cambria Math" w:cs="Times New Roman"/>
                <w:sz w:val="24"/>
                <w:szCs w:val="24"/>
              </w:rPr>
              <m:t>shares</m:t>
            </m:r>
            <m:r>
              <m:rPr>
                <m:sty m:val="p"/>
              </m:rPr>
              <w:rPr>
                <w:rFonts w:ascii="Cambria Math" w:hAnsi="Cambria Math" w:cs="Times New Roman"/>
                <w:sz w:val="24"/>
                <w:szCs w:val="24"/>
              </w:rPr>
              <m:t xml:space="preserve"> </m:t>
            </m:r>
            <m:r>
              <w:rPr>
                <w:rFonts w:ascii="Cambria Math" w:hAnsi="Cambria Math" w:cs="Times New Roman"/>
                <w:sz w:val="24"/>
                <w:szCs w:val="24"/>
              </w:rPr>
              <m:t>be</m:t>
            </m:r>
            <m:r>
              <m:rPr>
                <m:sty m:val="p"/>
              </m:rPr>
              <w:rPr>
                <w:rFonts w:ascii="Cambria Math" w:hAnsi="Cambria Math" w:cs="Times New Roman"/>
                <w:sz w:val="24"/>
                <w:szCs w:val="24"/>
              </w:rPr>
              <m:t xml:space="preserve"> </m:t>
            </m:r>
            <m:r>
              <w:rPr>
                <w:rFonts w:ascii="Cambria Math" w:hAnsi="Cambria Math" w:cs="Times New Roman"/>
                <w:sz w:val="24"/>
                <w:szCs w:val="24"/>
              </w:rPr>
              <m:t>purchased</m:t>
            </m:r>
          </m:num>
          <m:den>
            <m:r>
              <w:rPr>
                <w:rFonts w:ascii="Cambria Math" w:hAnsi="Cambria Math" w:cs="Times New Roman"/>
                <w:sz w:val="24"/>
                <w:szCs w:val="24"/>
              </w:rPr>
              <m:t>Total</m:t>
            </m:r>
            <m:r>
              <m:rPr>
                <m:sty m:val="p"/>
              </m:rPr>
              <w:rPr>
                <w:rFonts w:ascii="Cambria Math" w:hAnsi="Cambria Math" w:cs="Times New Roman"/>
                <w:sz w:val="24"/>
                <w:szCs w:val="24"/>
              </w:rPr>
              <m:t xml:space="preserve"> </m:t>
            </m:r>
            <m:r>
              <w:rPr>
                <w:rFonts w:ascii="Cambria Math" w:hAnsi="Cambria Math" w:cs="Times New Roman"/>
                <w:sz w:val="24"/>
                <w:szCs w:val="24"/>
              </w:rPr>
              <m:t>number</m:t>
            </m:r>
            <m:r>
              <m:rPr>
                <m:sty m:val="p"/>
              </m:rPr>
              <w:rPr>
                <w:rFonts w:ascii="Cambria Math" w:hAnsi="Cambria Math" w:cs="Times New Roman"/>
                <w:sz w:val="24"/>
                <w:szCs w:val="24"/>
              </w:rPr>
              <m:t xml:space="preserve"> </m:t>
            </m:r>
            <m:r>
              <w:rPr>
                <w:rFonts w:ascii="Cambria Math" w:hAnsi="Cambria Math" w:cs="Times New Roman"/>
                <w:sz w:val="24"/>
                <w:szCs w:val="24"/>
              </w:rPr>
              <m:t>of</m:t>
            </m:r>
            <m:r>
              <m:rPr>
                <m:sty m:val="p"/>
              </m:rPr>
              <w:rPr>
                <w:rFonts w:ascii="Cambria Math" w:hAnsi="Cambria Math" w:cs="Times New Roman"/>
                <w:sz w:val="24"/>
                <w:szCs w:val="24"/>
              </w:rPr>
              <m:t xml:space="preserve"> </m:t>
            </m:r>
            <m:r>
              <w:rPr>
                <w:rFonts w:ascii="Cambria Math" w:hAnsi="Cambria Math" w:cs="Times New Roman"/>
                <w:sz w:val="24"/>
                <w:szCs w:val="24"/>
              </w:rPr>
              <m:t>shares</m:t>
            </m:r>
            <m:r>
              <m:rPr>
                <m:sty m:val="p"/>
              </m:rPr>
              <w:rPr>
                <w:rFonts w:ascii="Cambria Math" w:hAnsi="Cambria Math" w:cs="Times New Roman"/>
                <w:sz w:val="24"/>
                <w:szCs w:val="24"/>
              </w:rPr>
              <m:t xml:space="preserve"> </m:t>
            </m:r>
            <m:r>
              <w:rPr>
                <w:rFonts w:ascii="Cambria Math" w:hAnsi="Cambria Math" w:cs="Times New Roman"/>
                <w:sz w:val="24"/>
                <w:szCs w:val="24"/>
              </w:rPr>
              <m:t>be</m:t>
            </m:r>
            <m:r>
              <m:rPr>
                <m:sty m:val="p"/>
              </m:rPr>
              <w:rPr>
                <w:rFonts w:ascii="Cambria Math" w:hAnsi="Cambria Math" w:cs="Times New Roman"/>
                <w:sz w:val="24"/>
                <w:szCs w:val="24"/>
              </w:rPr>
              <m:t xml:space="preserve"> </m:t>
            </m:r>
            <m:r>
              <w:rPr>
                <w:rFonts w:ascii="Cambria Math" w:hAnsi="Cambria Math" w:cs="Times New Roman"/>
                <w:sz w:val="24"/>
                <w:szCs w:val="24"/>
              </w:rPr>
              <m:t>sold</m:t>
            </m:r>
            <m:r>
              <m:rPr>
                <m:sty m:val="p"/>
              </m:rPr>
              <w:rPr>
                <w:rFonts w:ascii="Cambria Math" w:hAnsi="Cambria Math" w:cs="Times New Roman"/>
                <w:sz w:val="24"/>
                <w:szCs w:val="24"/>
              </w:rPr>
              <m:t xml:space="preserve"> </m:t>
            </m:r>
          </m:den>
        </m:f>
      </m:oMath>
    </w:p>
    <w:p w:rsidRPr="00ED1528" w:rsidR="00C0788A" w:rsidP="00EE70F5" w:rsidRDefault="00E14429" w14:paraId="3C9C720D" w14:textId="77777777">
      <w:pPr>
        <w:pStyle w:val="Bodytext20"/>
        <w:spacing w:before="120" w:after="120" w:line="288" w:lineRule="auto"/>
        <w:ind w:right="4"/>
        <w:jc w:val="left"/>
        <w:rPr>
          <w:rFonts w:ascii="Times New Roman" w:hAnsi="Times New Roman" w:cs="Times New Roman"/>
          <w:b/>
          <w:i w:val="0"/>
          <w:sz w:val="24"/>
          <w:szCs w:val="24"/>
        </w:rPr>
      </w:pPr>
      <w:r w:rsidRPr="00ED1528">
        <w:rPr>
          <w:rFonts w:ascii="Times New Roman" w:hAnsi="Times New Roman" w:cs="Times New Roman"/>
          <w:b/>
          <w:i w:val="0"/>
          <w:sz w:val="24"/>
          <w:szCs w:val="24"/>
        </w:rPr>
        <w:t>3.4.</w:t>
      </w:r>
      <w:r w:rsidRPr="00ED1528">
        <w:rPr>
          <w:rFonts w:ascii="Times New Roman" w:hAnsi="Times New Roman" w:cs="Times New Roman"/>
          <w:b/>
          <w:i w:val="0"/>
          <w:sz w:val="24"/>
          <w:szCs w:val="24"/>
        </w:rPr>
        <w:tab/>
      </w:r>
      <w:r w:rsidRPr="00ED1528">
        <w:rPr>
          <w:rFonts w:ascii="Times New Roman" w:hAnsi="Times New Roman" w:cs="Times New Roman"/>
          <w:b/>
          <w:bCs/>
          <w:i w:val="0"/>
          <w:iCs w:val="0"/>
          <w:sz w:val="24"/>
          <w:szCs w:val="24"/>
        </w:rPr>
        <w:t>Điều kiện hủy bỏ đợt chào mua/ Conditions to cancel the MPO:</w:t>
      </w:r>
    </w:p>
    <w:p w:rsidRPr="00ED1528" w:rsidR="00091919" w:rsidP="007A471C" w:rsidRDefault="00091919" w14:paraId="710A51CD" w14:textId="050C70FB">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 xml:space="preserve">Số lượng cổ phiếu đăng ký bán không đạt tối thiểu 300.000 cổ phiếu, chiếm tỷ lệ 0,30% trên tổng số 100.159.795 cổ phiếu NBB đang lưu </w:t>
      </w:r>
      <w:proofErr w:type="gramStart"/>
      <w:r w:rsidRPr="00ED1528">
        <w:rPr>
          <w:rFonts w:ascii="Times New Roman" w:hAnsi="Times New Roman" w:cs="Times New Roman"/>
          <w:i w:val="0"/>
          <w:iCs w:val="0"/>
          <w:sz w:val="24"/>
          <w:szCs w:val="24"/>
        </w:rPr>
        <w:t>hành;</w:t>
      </w:r>
      <w:proofErr w:type="gramEnd"/>
      <w:r w:rsidRPr="00ED1528">
        <w:rPr>
          <w:rFonts w:ascii="Times New Roman" w:hAnsi="Times New Roman" w:cs="Times New Roman"/>
          <w:i w:val="0"/>
          <w:iCs w:val="0"/>
          <w:sz w:val="24"/>
          <w:szCs w:val="24"/>
        </w:rPr>
        <w:t xml:space="preserve"> </w:t>
      </w:r>
    </w:p>
    <w:p w:rsidRPr="00ED1528" w:rsidR="00091919" w:rsidP="007A471C" w:rsidRDefault="00C0788A" w14:paraId="33F1089B" w14:textId="666C0FFD">
      <w:pPr>
        <w:pStyle w:val="Bodytext20"/>
        <w:spacing w:before="120" w:after="120" w:line="288" w:lineRule="auto"/>
        <w:ind w:left="567" w:right="4" w:hanging="141"/>
        <w:jc w:val="both"/>
        <w:rPr>
          <w:rFonts w:ascii="Times New Roman" w:hAnsi="Times New Roman" w:cs="Times New Roman"/>
          <w:sz w:val="24"/>
          <w:szCs w:val="24"/>
        </w:rPr>
      </w:pPr>
      <w:r w:rsidRPr="00ED1528">
        <w:rPr>
          <w:rFonts w:ascii="Times New Roman" w:hAnsi="Times New Roman" w:cs="Times New Roman"/>
          <w:i w:val="0"/>
          <w:iCs w:val="0"/>
          <w:sz w:val="24"/>
          <w:szCs w:val="24"/>
        </w:rPr>
        <w:tab/>
      </w:r>
      <w:r w:rsidRPr="00ED1528">
        <w:rPr>
          <w:rFonts w:ascii="Times New Roman" w:hAnsi="Times New Roman" w:cs="Times New Roman"/>
          <w:sz w:val="24"/>
          <w:szCs w:val="24"/>
        </w:rPr>
        <w:t xml:space="preserve">Total number of shares to be sold is less than the minimum amount of 300,000 shares, equivalent to 0.30% of the 100,159,795 outstanding </w:t>
      </w:r>
      <w:proofErr w:type="gramStart"/>
      <w:r w:rsidRPr="00ED1528">
        <w:rPr>
          <w:rFonts w:ascii="Times New Roman" w:hAnsi="Times New Roman" w:cs="Times New Roman"/>
          <w:sz w:val="24"/>
          <w:szCs w:val="24"/>
        </w:rPr>
        <w:t>shares;</w:t>
      </w:r>
      <w:proofErr w:type="gramEnd"/>
    </w:p>
    <w:p w:rsidRPr="00ED1528" w:rsidR="00091919" w:rsidP="007A471C" w:rsidRDefault="00091919" w14:paraId="40E3E1C6" w14:textId="6577D886">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 xml:space="preserve">Công Ty NBB tăng số lượng cổ phiếu có quyền biểu quyết thông qua chuyển đổi cổ phần </w:t>
      </w:r>
      <w:r w:rsidR="000E0EC6">
        <w:rPr>
          <w:rFonts w:ascii="Times New Roman" w:hAnsi="Times New Roman" w:cs="Times New Roman"/>
          <w:i w:val="0"/>
          <w:iCs w:val="0"/>
          <w:sz w:val="24"/>
          <w:szCs w:val="24"/>
        </w:rPr>
        <w:br/>
      </w:r>
      <w:r w:rsidRPr="00ED1528">
        <w:rPr>
          <w:rFonts w:ascii="Times New Roman" w:hAnsi="Times New Roman" w:cs="Times New Roman"/>
          <w:i w:val="0"/>
          <w:iCs w:val="0"/>
          <w:sz w:val="24"/>
          <w:szCs w:val="24"/>
        </w:rPr>
        <w:t xml:space="preserve">ưu </w:t>
      </w:r>
      <w:proofErr w:type="gramStart"/>
      <w:r w:rsidRPr="00ED1528">
        <w:rPr>
          <w:rFonts w:ascii="Times New Roman" w:hAnsi="Times New Roman" w:cs="Times New Roman"/>
          <w:i w:val="0"/>
          <w:iCs w:val="0"/>
          <w:sz w:val="24"/>
          <w:szCs w:val="24"/>
        </w:rPr>
        <w:t>đãi;</w:t>
      </w:r>
      <w:proofErr w:type="gramEnd"/>
      <w:r w:rsidRPr="00ED1528">
        <w:rPr>
          <w:rFonts w:ascii="Times New Roman" w:hAnsi="Times New Roman" w:cs="Times New Roman"/>
          <w:i w:val="0"/>
          <w:iCs w:val="0"/>
          <w:sz w:val="24"/>
          <w:szCs w:val="24"/>
        </w:rPr>
        <w:t xml:space="preserve"> </w:t>
      </w:r>
    </w:p>
    <w:p w:rsidRPr="00ED1528" w:rsidR="00091919" w:rsidP="007A471C" w:rsidRDefault="00C0788A" w14:paraId="01593D01" w14:textId="4FFFC8DC">
      <w:pPr>
        <w:pStyle w:val="Bodytext20"/>
        <w:spacing w:before="120" w:after="120" w:line="288" w:lineRule="auto"/>
        <w:ind w:left="567" w:right="4" w:firstLine="0"/>
        <w:jc w:val="both"/>
        <w:rPr>
          <w:rFonts w:ascii="Times New Roman" w:hAnsi="Times New Roman" w:cs="Times New Roman"/>
          <w:sz w:val="24"/>
          <w:szCs w:val="24"/>
        </w:rPr>
      </w:pPr>
      <w:r w:rsidRPr="00ED1528">
        <w:rPr>
          <w:rFonts w:ascii="Times New Roman" w:hAnsi="Times New Roman" w:cs="Times New Roman"/>
          <w:sz w:val="24"/>
          <w:szCs w:val="24"/>
        </w:rPr>
        <w:t xml:space="preserve">577 Investment Corporation voting shares increase during the MPO period by preferred stocks </w:t>
      </w:r>
      <w:proofErr w:type="gramStart"/>
      <w:r w:rsidRPr="00ED1528">
        <w:rPr>
          <w:rFonts w:ascii="Times New Roman" w:hAnsi="Times New Roman" w:cs="Times New Roman"/>
          <w:sz w:val="24"/>
          <w:szCs w:val="24"/>
        </w:rPr>
        <w:t>conversion;</w:t>
      </w:r>
      <w:proofErr w:type="gramEnd"/>
    </w:p>
    <w:p w:rsidRPr="00ED1528" w:rsidR="00091919" w:rsidP="007A471C" w:rsidRDefault="00091919" w14:paraId="5785FB32" w14:textId="77777777">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 xml:space="preserve">Công Ty NBB giảm số lượng cổ phiếu có quyền biểu </w:t>
      </w:r>
      <w:proofErr w:type="gramStart"/>
      <w:r w:rsidRPr="00ED1528">
        <w:rPr>
          <w:rFonts w:ascii="Times New Roman" w:hAnsi="Times New Roman" w:cs="Times New Roman"/>
          <w:i w:val="0"/>
          <w:iCs w:val="0"/>
          <w:sz w:val="24"/>
          <w:szCs w:val="24"/>
        </w:rPr>
        <w:t>quyết;</w:t>
      </w:r>
      <w:proofErr w:type="gramEnd"/>
      <w:r w:rsidRPr="00ED1528">
        <w:rPr>
          <w:rFonts w:ascii="Times New Roman" w:hAnsi="Times New Roman" w:cs="Times New Roman"/>
          <w:i w:val="0"/>
          <w:iCs w:val="0"/>
          <w:sz w:val="24"/>
          <w:szCs w:val="24"/>
        </w:rPr>
        <w:t xml:space="preserve"> </w:t>
      </w:r>
    </w:p>
    <w:p w:rsidRPr="007A471C" w:rsidR="00091919" w:rsidP="007A471C" w:rsidRDefault="00C0788A" w14:paraId="4A0290F8" w14:textId="4F527D01">
      <w:pPr>
        <w:pStyle w:val="Bodytext20"/>
        <w:spacing w:before="120" w:after="120" w:line="288" w:lineRule="auto"/>
        <w:ind w:left="567" w:right="4" w:firstLine="0"/>
        <w:jc w:val="both"/>
        <w:rPr>
          <w:rFonts w:ascii="Times New Roman" w:hAnsi="Times New Roman" w:cs="Times New Roman"/>
          <w:sz w:val="24"/>
          <w:szCs w:val="24"/>
        </w:rPr>
      </w:pPr>
      <w:r w:rsidRPr="007A471C">
        <w:rPr>
          <w:rFonts w:ascii="Times New Roman" w:hAnsi="Times New Roman" w:cs="Times New Roman"/>
          <w:sz w:val="24"/>
          <w:szCs w:val="24"/>
        </w:rPr>
        <w:t xml:space="preserve">577 Investment Corporation reduce the total number of voting </w:t>
      </w:r>
      <w:proofErr w:type="gramStart"/>
      <w:r w:rsidRPr="007A471C">
        <w:rPr>
          <w:rFonts w:ascii="Times New Roman" w:hAnsi="Times New Roman" w:cs="Times New Roman"/>
          <w:sz w:val="24"/>
          <w:szCs w:val="24"/>
        </w:rPr>
        <w:t>shares</w:t>
      </w:r>
      <w:r w:rsidRPr="007A471C" w:rsidR="005E0AA5">
        <w:rPr>
          <w:rFonts w:ascii="Times New Roman" w:hAnsi="Times New Roman" w:cs="Times New Roman"/>
          <w:sz w:val="24"/>
          <w:szCs w:val="24"/>
        </w:rPr>
        <w:t>;</w:t>
      </w:r>
      <w:proofErr w:type="gramEnd"/>
    </w:p>
    <w:p w:rsidRPr="00ED1528" w:rsidR="00091919" w:rsidP="007A471C" w:rsidRDefault="00091919" w14:paraId="5F805D4C" w14:textId="77777777">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 xml:space="preserve">Công Ty NBB phát hành cổ phiếu, trái phiếu chuyển đổi, trái phiếu kèm chứng quyền, quyền mua; hoặc </w:t>
      </w:r>
    </w:p>
    <w:p w:rsidRPr="007A471C" w:rsidR="00091919" w:rsidP="007A471C" w:rsidRDefault="00C0788A" w14:paraId="5A881954" w14:textId="6230657E">
      <w:pPr>
        <w:pStyle w:val="Bodytext20"/>
        <w:spacing w:before="120" w:after="120" w:line="288" w:lineRule="auto"/>
        <w:ind w:left="567" w:right="4" w:firstLine="0"/>
        <w:jc w:val="both"/>
        <w:rPr>
          <w:rFonts w:ascii="Times New Roman" w:hAnsi="Times New Roman" w:cs="Times New Roman"/>
          <w:sz w:val="24"/>
          <w:szCs w:val="24"/>
        </w:rPr>
      </w:pPr>
      <w:r w:rsidRPr="007A471C">
        <w:rPr>
          <w:rFonts w:ascii="Times New Roman" w:hAnsi="Times New Roman" w:cs="Times New Roman"/>
          <w:sz w:val="24"/>
          <w:szCs w:val="24"/>
        </w:rPr>
        <w:t xml:space="preserve">577 Investment Corporation issues new common shares, convertible bond, </w:t>
      </w:r>
      <w:r w:rsidRPr="007A471C" w:rsidR="00735A06">
        <w:rPr>
          <w:rFonts w:ascii="Times New Roman" w:hAnsi="Times New Roman" w:cs="Times New Roman"/>
          <w:sz w:val="24"/>
          <w:szCs w:val="24"/>
        </w:rPr>
        <w:t>warrant bond</w:t>
      </w:r>
      <w:r w:rsidRPr="007A471C">
        <w:rPr>
          <w:rFonts w:ascii="Times New Roman" w:hAnsi="Times New Roman" w:cs="Times New Roman"/>
          <w:sz w:val="24"/>
          <w:szCs w:val="24"/>
        </w:rPr>
        <w:t>;</w:t>
      </w:r>
      <w:r w:rsidRPr="007A471C" w:rsidR="00D40E53">
        <w:rPr>
          <w:rFonts w:ascii="Times New Roman" w:hAnsi="Times New Roman" w:cs="Times New Roman"/>
          <w:sz w:val="24"/>
          <w:szCs w:val="24"/>
        </w:rPr>
        <w:t xml:space="preserve"> put options;</w:t>
      </w:r>
      <w:r w:rsidRPr="007A471C">
        <w:rPr>
          <w:rFonts w:ascii="Times New Roman" w:hAnsi="Times New Roman" w:cs="Times New Roman"/>
          <w:sz w:val="24"/>
          <w:szCs w:val="24"/>
        </w:rPr>
        <w:t xml:space="preserve"> or</w:t>
      </w:r>
    </w:p>
    <w:p w:rsidRPr="00ED1528" w:rsidR="00E14429" w:rsidP="007A471C" w:rsidRDefault="00091919" w14:paraId="7558A3D1" w14:textId="6C94C293">
      <w:pPr>
        <w:pStyle w:val="Bodytext20"/>
        <w:numPr>
          <w:ilvl w:val="0"/>
          <w:numId w:val="3"/>
        </w:numPr>
        <w:spacing w:before="120" w:after="120" w:line="288" w:lineRule="auto"/>
        <w:ind w:left="567" w:right="4"/>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 xml:space="preserve">Công Ty NBB bán tài sản của công ty có giá trị từ 35% tổng giá trị tài sản căn cứ trên báo cáo tài chính kỳ gần nhất. </w:t>
      </w:r>
    </w:p>
    <w:p w:rsidRPr="00ED1528" w:rsidR="00C0788A" w:rsidP="007A471C" w:rsidRDefault="00C0788A" w14:paraId="7A4A3BEF" w14:textId="6507E051">
      <w:pPr>
        <w:pStyle w:val="Bodytext20"/>
        <w:spacing w:before="120" w:after="120" w:line="288" w:lineRule="auto"/>
        <w:ind w:left="567" w:right="4" w:firstLine="0"/>
        <w:jc w:val="both"/>
        <w:rPr>
          <w:rFonts w:ascii="Times New Roman" w:hAnsi="Times New Roman" w:cs="Times New Roman"/>
          <w:sz w:val="24"/>
          <w:szCs w:val="24"/>
        </w:rPr>
      </w:pPr>
      <w:r w:rsidRPr="00ED1528">
        <w:rPr>
          <w:rFonts w:ascii="Times New Roman" w:hAnsi="Times New Roman" w:cs="Times New Roman"/>
          <w:sz w:val="24"/>
          <w:szCs w:val="24"/>
        </w:rPr>
        <w:t xml:space="preserve">577 Investment Corporation sell its property which worths more than 30% of its </w:t>
      </w:r>
      <w:r w:rsidRPr="007A471C" w:rsidR="00C9016E">
        <w:rPr>
          <w:rFonts w:ascii="Times New Roman" w:hAnsi="Times New Roman" w:cs="Times New Roman"/>
          <w:sz w:val="24"/>
          <w:szCs w:val="24"/>
        </w:rPr>
        <w:t xml:space="preserve">total </w:t>
      </w:r>
      <w:r w:rsidRPr="00ED1528" w:rsidR="005E0AA5">
        <w:rPr>
          <w:rFonts w:ascii="Times New Roman" w:hAnsi="Times New Roman" w:cs="Times New Roman"/>
          <w:sz w:val="24"/>
          <w:szCs w:val="24"/>
        </w:rPr>
        <w:t>asset in the lastest financial statements.</w:t>
      </w:r>
    </w:p>
    <w:p w:rsidRPr="00ED1528" w:rsidR="00E14429" w:rsidP="00EE70F5" w:rsidRDefault="00E14429" w14:paraId="7DAC9537" w14:textId="77777777">
      <w:pPr>
        <w:pStyle w:val="Bodytext20"/>
        <w:spacing w:before="120" w:after="120" w:line="288" w:lineRule="auto"/>
        <w:ind w:right="4"/>
        <w:jc w:val="left"/>
        <w:rPr>
          <w:rFonts w:ascii="Times New Roman" w:hAnsi="Times New Roman" w:cs="Times New Roman"/>
          <w:b/>
          <w:bCs/>
          <w:i w:val="0"/>
          <w:iCs w:val="0"/>
          <w:sz w:val="24"/>
          <w:szCs w:val="24"/>
        </w:rPr>
      </w:pPr>
      <w:r w:rsidRPr="00ED1528">
        <w:rPr>
          <w:rFonts w:ascii="Times New Roman" w:hAnsi="Times New Roman" w:cs="Times New Roman"/>
          <w:b/>
          <w:bCs/>
          <w:i w:val="0"/>
          <w:iCs w:val="0"/>
          <w:sz w:val="24"/>
          <w:szCs w:val="24"/>
        </w:rPr>
        <w:t>3.5.</w:t>
      </w:r>
      <w:r w:rsidRPr="00ED1528">
        <w:rPr>
          <w:rFonts w:ascii="Times New Roman" w:hAnsi="Times New Roman" w:cs="Times New Roman"/>
          <w:b/>
          <w:bCs/>
          <w:i w:val="0"/>
          <w:iCs w:val="0"/>
          <w:sz w:val="24"/>
          <w:szCs w:val="24"/>
        </w:rPr>
        <w:tab/>
      </w:r>
      <w:r w:rsidRPr="00ED1528">
        <w:rPr>
          <w:rFonts w:ascii="Times New Roman" w:hAnsi="Times New Roman" w:cs="Times New Roman"/>
          <w:b/>
          <w:bCs/>
          <w:i w:val="0"/>
          <w:iCs w:val="0"/>
          <w:sz w:val="24"/>
          <w:szCs w:val="24"/>
        </w:rPr>
        <w:t>Thông báo kết quả chào mua cho nhà đầu tư/ Announcing the result of the MPO to investors:</w:t>
      </w:r>
    </w:p>
    <w:p w:rsidRPr="00ED1528" w:rsidR="00E14429" w:rsidP="00933967" w:rsidRDefault="00E14429" w14:paraId="60E568EC" w14:textId="1F34A4DA">
      <w:pPr>
        <w:pStyle w:val="Bodytext20"/>
        <w:spacing w:before="120" w:after="120" w:line="288" w:lineRule="auto"/>
        <w:ind w:right="4" w:firstLine="0"/>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 xml:space="preserve">Trong vòng 03 ngày làm việc kể từ ngày kết thúc thời hạn đăng ký chào mua công khai nêu tại Mục 2, Công ty Cổ phần Chứng khoán </w:t>
      </w:r>
      <w:r w:rsidRPr="00ED1528" w:rsidR="005E0AA5">
        <w:rPr>
          <w:rFonts w:ascii="Times New Roman" w:hAnsi="Times New Roman" w:cs="Times New Roman"/>
          <w:i w:val="0"/>
          <w:iCs w:val="0"/>
          <w:sz w:val="24"/>
          <w:szCs w:val="24"/>
        </w:rPr>
        <w:t>Việt Thành</w:t>
      </w:r>
      <w:r w:rsidRPr="00ED1528">
        <w:rPr>
          <w:rFonts w:ascii="Times New Roman" w:hAnsi="Times New Roman" w:cs="Times New Roman"/>
          <w:i w:val="0"/>
          <w:iCs w:val="0"/>
          <w:sz w:val="24"/>
          <w:szCs w:val="24"/>
        </w:rPr>
        <w:t xml:space="preserve"> sẽ gửi kết quả về số lượng cổ phiếu được bán cho từng cổ đông bằng đường bưu điện theo địa chỉ được ghi trong Giấy đăng ký bán cổ phiếu </w:t>
      </w:r>
      <w:r w:rsidRPr="00ED1528" w:rsidR="00711ED8">
        <w:rPr>
          <w:rFonts w:ascii="Times New Roman" w:hAnsi="Times New Roman" w:cs="Times New Roman"/>
          <w:i w:val="0"/>
          <w:iCs w:val="0"/>
          <w:sz w:val="24"/>
          <w:szCs w:val="24"/>
        </w:rPr>
        <w:t>NBB</w:t>
      </w:r>
      <w:r w:rsidRPr="00ED1528">
        <w:rPr>
          <w:rFonts w:ascii="Times New Roman" w:hAnsi="Times New Roman" w:cs="Times New Roman"/>
          <w:i w:val="0"/>
          <w:iCs w:val="0"/>
          <w:sz w:val="24"/>
          <w:szCs w:val="24"/>
        </w:rPr>
        <w:t>.</w:t>
      </w:r>
    </w:p>
    <w:p w:rsidRPr="00ED1528" w:rsidR="00E14429" w:rsidP="00933967" w:rsidRDefault="00E14429" w14:paraId="5BF70F02" w14:textId="41A4F6A4">
      <w:pPr>
        <w:pStyle w:val="Bodytext20"/>
        <w:spacing w:before="120" w:after="120" w:line="288" w:lineRule="auto"/>
        <w:ind w:right="4" w:firstLine="0"/>
        <w:jc w:val="both"/>
        <w:rPr>
          <w:rFonts w:ascii="Times New Roman" w:hAnsi="Times New Roman" w:cs="Times New Roman"/>
          <w:sz w:val="24"/>
          <w:szCs w:val="24"/>
        </w:rPr>
      </w:pPr>
      <w:r w:rsidRPr="00ED1528">
        <w:rPr>
          <w:rFonts w:ascii="Times New Roman" w:hAnsi="Times New Roman" w:cs="Times New Roman"/>
          <w:sz w:val="24"/>
          <w:szCs w:val="24"/>
        </w:rPr>
        <w:t xml:space="preserve">Within 3 working days from the closing date of the MPO mentioned in Section 2, </w:t>
      </w:r>
      <w:r w:rsidRPr="00ED1528" w:rsidR="00F377A3">
        <w:rPr>
          <w:rFonts w:ascii="Times New Roman" w:hAnsi="Times New Roman" w:cs="Times New Roman"/>
          <w:sz w:val="24"/>
          <w:szCs w:val="24"/>
        </w:rPr>
        <w:t>VTS</w:t>
      </w:r>
      <w:r w:rsidRPr="00ED1528">
        <w:rPr>
          <w:rFonts w:ascii="Times New Roman" w:hAnsi="Times New Roman" w:cs="Times New Roman"/>
          <w:sz w:val="24"/>
          <w:szCs w:val="24"/>
        </w:rPr>
        <w:t xml:space="preserve"> will send the result on number of selling shares to each shareholder by post at the address stated in </w:t>
      </w:r>
      <w:r w:rsidRPr="00ED1528" w:rsidR="00711ED8">
        <w:rPr>
          <w:rFonts w:ascii="Times New Roman" w:hAnsi="Times New Roman" w:cs="Times New Roman"/>
          <w:b/>
          <w:bCs/>
          <w:sz w:val="24"/>
          <w:szCs w:val="24"/>
        </w:rPr>
        <w:t>NBB</w:t>
      </w:r>
      <w:r w:rsidRPr="00ED1528">
        <w:rPr>
          <w:rFonts w:ascii="Times New Roman" w:hAnsi="Times New Roman" w:cs="Times New Roman"/>
          <w:b/>
          <w:bCs/>
          <w:sz w:val="24"/>
          <w:szCs w:val="24"/>
        </w:rPr>
        <w:t xml:space="preserve"> Selling Registration Form.</w:t>
      </w:r>
    </w:p>
    <w:p w:rsidRPr="00ED1528" w:rsidR="00E14429" w:rsidP="00F70DE4" w:rsidRDefault="00E14429" w14:paraId="3007A16F" w14:textId="77777777">
      <w:pPr>
        <w:pStyle w:val="Bodytext20"/>
        <w:spacing w:before="120" w:after="120" w:line="288" w:lineRule="auto"/>
        <w:ind w:right="4"/>
        <w:jc w:val="both"/>
        <w:rPr>
          <w:rFonts w:ascii="Times New Roman" w:hAnsi="Times New Roman" w:cs="Times New Roman"/>
          <w:b/>
          <w:bCs/>
          <w:i w:val="0"/>
          <w:iCs w:val="0"/>
          <w:sz w:val="24"/>
          <w:szCs w:val="24"/>
        </w:rPr>
      </w:pPr>
      <w:r w:rsidRPr="00ED1528">
        <w:rPr>
          <w:rFonts w:ascii="Times New Roman" w:hAnsi="Times New Roman" w:cs="Times New Roman"/>
          <w:b/>
          <w:bCs/>
          <w:i w:val="0"/>
          <w:iCs w:val="0"/>
          <w:sz w:val="24"/>
          <w:szCs w:val="24"/>
        </w:rPr>
        <w:t>3.6.</w:t>
      </w:r>
      <w:r w:rsidRPr="00ED1528">
        <w:rPr>
          <w:rFonts w:ascii="Times New Roman" w:hAnsi="Times New Roman" w:cs="Times New Roman"/>
          <w:b/>
          <w:bCs/>
          <w:i w:val="0"/>
          <w:iCs w:val="0"/>
          <w:sz w:val="24"/>
          <w:szCs w:val="24"/>
        </w:rPr>
        <w:tab/>
      </w:r>
      <w:r w:rsidRPr="00ED1528">
        <w:rPr>
          <w:rFonts w:ascii="Times New Roman" w:hAnsi="Times New Roman" w:cs="Times New Roman"/>
          <w:b/>
          <w:bCs/>
          <w:i w:val="0"/>
          <w:iCs w:val="0"/>
          <w:sz w:val="24"/>
          <w:szCs w:val="24"/>
        </w:rPr>
        <w:t>Thời hạn và phương thức thanh toán/ Term and payment method:</w:t>
      </w:r>
    </w:p>
    <w:p w:rsidRPr="00ED1528" w:rsidR="00E14429" w:rsidP="00F70DE4" w:rsidRDefault="00E14429" w14:paraId="2FC8F3C5" w14:textId="77777777">
      <w:pPr>
        <w:pStyle w:val="Bodytext20"/>
        <w:spacing w:before="120" w:after="120" w:line="288" w:lineRule="auto"/>
        <w:ind w:right="4" w:firstLine="0"/>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Dự kiến trong vòng 10 ngày làm việc kể từ ngày kết thúc thời hạn đăng ký chào mua công khai, số tiền tương ứng với kết quả chào mua sẽ được chuyển về tài khoản giao dịch chứng khoán của từng cổ đông tại thành viên lưu ký. Thành viên lưu ký sẽ thực hiện khấu trừ thuế đối với thu nhập từ chuyển nhượng chứng khoán theo quy định của pháp luật hiện hành trước khi thanh toán cho cổ đông. Đồng thời số cổ phiếu được bán của các cổ đông sẽ được chuyển giao cho bên chào mua theo quy định của Trung tâm Lưu ký Chứng khoán Việt Nam.</w:t>
      </w:r>
    </w:p>
    <w:p w:rsidRPr="00ED1528" w:rsidR="00E14429" w:rsidP="00F70DE4" w:rsidRDefault="00E14429" w14:paraId="2FEA5AD3" w14:textId="3F5AE3A2">
      <w:pPr>
        <w:pStyle w:val="Bodytext20"/>
        <w:spacing w:before="120" w:after="120" w:line="288" w:lineRule="auto"/>
        <w:ind w:right="4" w:firstLine="0"/>
        <w:jc w:val="both"/>
        <w:rPr>
          <w:rFonts w:ascii="Times New Roman" w:hAnsi="Times New Roman" w:cs="Times New Roman"/>
          <w:sz w:val="24"/>
          <w:szCs w:val="24"/>
        </w:rPr>
      </w:pPr>
      <w:r w:rsidRPr="00ED1528">
        <w:rPr>
          <w:rFonts w:ascii="Times New Roman" w:hAnsi="Times New Roman" w:cs="Times New Roman"/>
          <w:sz w:val="24"/>
          <w:szCs w:val="24"/>
        </w:rPr>
        <w:t>Expected within 10 working days from the closing date of MPO Registration Period, the amount corresponding to the result of the offer will be transferred to the securities trading account of each</w:t>
      </w:r>
      <w:r w:rsidRPr="00ED1528" w:rsidR="005E0AA5">
        <w:rPr>
          <w:rFonts w:ascii="Times New Roman" w:hAnsi="Times New Roman" w:cs="Times New Roman"/>
          <w:sz w:val="24"/>
          <w:szCs w:val="24"/>
        </w:rPr>
        <w:t xml:space="preserve"> </w:t>
      </w:r>
      <w:r w:rsidRPr="00ED1528">
        <w:rPr>
          <w:rFonts w:ascii="Times New Roman" w:hAnsi="Times New Roman" w:cs="Times New Roman"/>
          <w:sz w:val="24"/>
          <w:szCs w:val="24"/>
        </w:rPr>
        <w:t>shareholder at the custodian member. The custodian member shall withhold income tax from securities transfer in accordance with the prevailing laws prior to payment to shareholders. At the same time, the number of shares to be sold by the shareholders will be transferred to the Buyer in accordance with the regulations of the Vietnam Securities Depository.</w:t>
      </w:r>
    </w:p>
    <w:p w:rsidRPr="00ED1528" w:rsidR="005E0AA5" w:rsidP="00F70DE4" w:rsidRDefault="00E14429" w14:paraId="3F3F9106" w14:textId="77777777">
      <w:pPr>
        <w:pStyle w:val="Bodytext20"/>
        <w:spacing w:before="120" w:after="120" w:line="288" w:lineRule="auto"/>
        <w:ind w:right="4"/>
        <w:jc w:val="both"/>
        <w:rPr>
          <w:rFonts w:ascii="Times New Roman" w:hAnsi="Times New Roman" w:cs="Times New Roman"/>
          <w:b/>
          <w:bCs/>
          <w:i w:val="0"/>
          <w:iCs w:val="0"/>
          <w:sz w:val="24"/>
          <w:szCs w:val="24"/>
        </w:rPr>
      </w:pPr>
      <w:r w:rsidRPr="00ED1528">
        <w:rPr>
          <w:rFonts w:ascii="Times New Roman" w:hAnsi="Times New Roman" w:cs="Times New Roman"/>
          <w:b/>
          <w:bCs/>
          <w:i w:val="0"/>
          <w:iCs w:val="0"/>
          <w:sz w:val="24"/>
          <w:szCs w:val="24"/>
        </w:rPr>
        <w:t>4.</w:t>
      </w:r>
      <w:r w:rsidRPr="00ED1528">
        <w:rPr>
          <w:rFonts w:ascii="Times New Roman" w:hAnsi="Times New Roman" w:cs="Times New Roman"/>
          <w:b/>
          <w:bCs/>
          <w:i w:val="0"/>
          <w:iCs w:val="0"/>
          <w:sz w:val="24"/>
          <w:szCs w:val="24"/>
        </w:rPr>
        <w:tab/>
      </w:r>
      <w:r w:rsidRPr="00ED1528">
        <w:rPr>
          <w:rFonts w:ascii="Times New Roman" w:hAnsi="Times New Roman" w:cs="Times New Roman"/>
          <w:b/>
          <w:bCs/>
          <w:i w:val="0"/>
          <w:iCs w:val="0"/>
          <w:sz w:val="24"/>
          <w:szCs w:val="24"/>
        </w:rPr>
        <w:t xml:space="preserve">Đại lý thực hiện việc chào mua: Công ty Cổ phần Chứng khoán </w:t>
      </w:r>
      <w:r w:rsidRPr="00ED1528" w:rsidR="005E0AA5">
        <w:rPr>
          <w:rFonts w:ascii="Times New Roman" w:hAnsi="Times New Roman" w:cs="Times New Roman"/>
          <w:b/>
          <w:bCs/>
          <w:i w:val="0"/>
          <w:iCs w:val="0"/>
          <w:sz w:val="24"/>
          <w:szCs w:val="24"/>
        </w:rPr>
        <w:t>Việt Thành</w:t>
      </w:r>
      <w:r w:rsidRPr="00ED1528">
        <w:rPr>
          <w:rFonts w:ascii="Times New Roman" w:hAnsi="Times New Roman" w:cs="Times New Roman"/>
          <w:b/>
          <w:bCs/>
          <w:i w:val="0"/>
          <w:iCs w:val="0"/>
          <w:sz w:val="24"/>
          <w:szCs w:val="24"/>
        </w:rPr>
        <w:t xml:space="preserve"> </w:t>
      </w:r>
    </w:p>
    <w:p w:rsidRPr="00ED1528" w:rsidR="00E14429" w:rsidP="00F70DE4" w:rsidRDefault="00E14429" w14:paraId="4CAB0D6B" w14:textId="1FE47816">
      <w:pPr>
        <w:pStyle w:val="Bodytext20"/>
        <w:spacing w:before="120" w:after="120" w:line="288" w:lineRule="auto"/>
        <w:ind w:right="4" w:firstLine="0"/>
        <w:jc w:val="both"/>
        <w:rPr>
          <w:rFonts w:ascii="Times New Roman" w:hAnsi="Times New Roman" w:cs="Times New Roman"/>
          <w:sz w:val="24"/>
          <w:szCs w:val="24"/>
        </w:rPr>
      </w:pPr>
      <w:r w:rsidRPr="00ED1528">
        <w:rPr>
          <w:rFonts w:ascii="Times New Roman" w:hAnsi="Times New Roman" w:cs="Times New Roman"/>
          <w:sz w:val="24"/>
          <w:szCs w:val="24"/>
        </w:rPr>
        <w:t xml:space="preserve">MPO’s Agent: </w:t>
      </w:r>
      <w:r w:rsidRPr="00ED1528" w:rsidR="00F377A3">
        <w:rPr>
          <w:rFonts w:ascii="Times New Roman" w:hAnsi="Times New Roman" w:cs="Times New Roman"/>
          <w:sz w:val="24"/>
          <w:szCs w:val="24"/>
        </w:rPr>
        <w:t>VTS</w:t>
      </w:r>
      <w:r w:rsidRPr="00ED1528">
        <w:rPr>
          <w:rFonts w:ascii="Times New Roman" w:hAnsi="Times New Roman" w:cs="Times New Roman"/>
          <w:sz w:val="24"/>
          <w:szCs w:val="24"/>
        </w:rPr>
        <w:t xml:space="preserve"> Securities </w:t>
      </w:r>
      <w:r w:rsidRPr="00ED1528" w:rsidR="005E0AA5">
        <w:rPr>
          <w:rFonts w:ascii="Times New Roman" w:hAnsi="Times New Roman" w:cs="Times New Roman"/>
          <w:sz w:val="24"/>
          <w:szCs w:val="24"/>
        </w:rPr>
        <w:t>Joint Stocks Company</w:t>
      </w:r>
      <w:r w:rsidRPr="00ED1528">
        <w:rPr>
          <w:rFonts w:ascii="Times New Roman" w:hAnsi="Times New Roman" w:cs="Times New Roman"/>
          <w:sz w:val="24"/>
          <w:szCs w:val="24"/>
        </w:rPr>
        <w:t xml:space="preserve"> </w:t>
      </w:r>
    </w:p>
    <w:p w:rsidRPr="00ED1528" w:rsidR="00E14429" w:rsidP="00F70DE4" w:rsidRDefault="00E14429" w14:paraId="592EA79F" w14:textId="66E27752">
      <w:pPr>
        <w:pStyle w:val="Bodytext20"/>
        <w:spacing w:before="120" w:after="120" w:line="288" w:lineRule="auto"/>
        <w:ind w:right="4" w:firstLine="0"/>
        <w:jc w:val="both"/>
        <w:rPr>
          <w:rFonts w:ascii="Times New Roman" w:hAnsi="Times New Roman" w:cs="Times New Roman"/>
          <w:i w:val="0"/>
          <w:iCs w:val="0"/>
          <w:sz w:val="24"/>
          <w:szCs w:val="24"/>
        </w:rPr>
      </w:pPr>
      <w:r w:rsidRPr="00ED1528">
        <w:rPr>
          <w:rFonts w:ascii="Times New Roman" w:hAnsi="Times New Roman" w:cs="Times New Roman"/>
          <w:i w:val="0"/>
          <w:iCs w:val="0"/>
          <w:sz w:val="24"/>
          <w:szCs w:val="24"/>
        </w:rPr>
        <w:t xml:space="preserve">Trụ sở chính: </w:t>
      </w:r>
      <w:r w:rsidRPr="00ED1528" w:rsidR="005E0AA5">
        <w:rPr>
          <w:rFonts w:ascii="Times New Roman" w:hAnsi="Times New Roman" w:cs="Times New Roman"/>
          <w:i w:val="0"/>
          <w:iCs w:val="0"/>
          <w:sz w:val="24"/>
          <w:szCs w:val="24"/>
        </w:rPr>
        <w:t>Lầu 2 tòa nhà Mê Linh Point, số 2 Ngô Đức Kế, phường Bến Nghé, quận 1, Thành phố Hồ Chí Minh.</w:t>
      </w:r>
    </w:p>
    <w:p w:rsidRPr="00ED1528" w:rsidR="005E0AA5" w:rsidP="00F70DE4" w:rsidRDefault="00E14429" w14:paraId="1D70CF60" w14:textId="24A43BC8">
      <w:pPr>
        <w:pStyle w:val="Bodytext20"/>
        <w:spacing w:before="120" w:after="120" w:line="288" w:lineRule="auto"/>
        <w:ind w:right="4" w:firstLine="0"/>
        <w:jc w:val="both"/>
        <w:rPr>
          <w:rFonts w:ascii="Times New Roman" w:hAnsi="Times New Roman" w:cs="Times New Roman"/>
          <w:i w:val="0"/>
          <w:iCs w:val="0"/>
          <w:sz w:val="24"/>
          <w:szCs w:val="24"/>
        </w:rPr>
      </w:pPr>
      <w:r w:rsidRPr="00ED1528">
        <w:rPr>
          <w:rFonts w:ascii="Times New Roman" w:hAnsi="Times New Roman" w:cs="Times New Roman"/>
          <w:sz w:val="24"/>
          <w:szCs w:val="24"/>
        </w:rPr>
        <w:t xml:space="preserve">Headquarter: </w:t>
      </w:r>
      <w:r w:rsidRPr="00ED1528" w:rsidR="005E0AA5">
        <w:rPr>
          <w:rFonts w:ascii="Times New Roman" w:hAnsi="Times New Roman" w:cs="Times New Roman"/>
          <w:sz w:val="24"/>
          <w:szCs w:val="24"/>
        </w:rPr>
        <w:t xml:space="preserve">Level 2, Me Linh Point Tower, 2 </w:t>
      </w:r>
      <w:r w:rsidRPr="00ED1528" w:rsidR="00EC71D5">
        <w:rPr>
          <w:rFonts w:ascii="Times New Roman" w:hAnsi="Times New Roman" w:cs="Times New Roman"/>
          <w:sz w:val="24"/>
          <w:szCs w:val="24"/>
        </w:rPr>
        <w:t>Ngo Duc Ke Street</w:t>
      </w:r>
      <w:r w:rsidRPr="00ED1528" w:rsidR="005E0AA5">
        <w:rPr>
          <w:rFonts w:ascii="Times New Roman" w:hAnsi="Times New Roman" w:cs="Times New Roman"/>
          <w:sz w:val="24"/>
          <w:szCs w:val="24"/>
        </w:rPr>
        <w:t>, Ben Nghe Ward, District 1, Ho Chi Minh City.</w:t>
      </w:r>
    </w:p>
    <w:p w:rsidR="00E14429" w:rsidP="00F70DE4" w:rsidRDefault="00E14429" w14:paraId="6581E6CB" w14:textId="117BEF41">
      <w:pPr>
        <w:pStyle w:val="Bodytext20"/>
        <w:spacing w:before="120" w:after="120" w:line="288" w:lineRule="auto"/>
        <w:ind w:right="4" w:firstLine="0"/>
        <w:jc w:val="both"/>
        <w:rPr>
          <w:rFonts w:ascii="Times New Roman" w:hAnsi="Times New Roman" w:cs="Times New Roman"/>
          <w:i w:val="0"/>
          <w:sz w:val="24"/>
          <w:szCs w:val="24"/>
        </w:rPr>
      </w:pPr>
      <w:r w:rsidRPr="00ED1528">
        <w:rPr>
          <w:rFonts w:ascii="Times New Roman" w:hAnsi="Times New Roman" w:cs="Times New Roman"/>
          <w:b/>
          <w:bCs/>
          <w:i w:val="0"/>
          <w:iCs w:val="0"/>
          <w:sz w:val="24"/>
          <w:szCs w:val="24"/>
        </w:rPr>
        <w:t xml:space="preserve">Mọi thông tin liên quan xin liên hệ/ </w:t>
      </w:r>
      <w:r w:rsidRPr="008D58B0" w:rsidR="008D58B0">
        <w:rPr>
          <w:rFonts w:ascii="Times New Roman" w:hAnsi="Times New Roman" w:cs="Times New Roman"/>
          <w:b/>
          <w:bCs/>
          <w:i w:val="0"/>
          <w:iCs w:val="0"/>
          <w:sz w:val="24"/>
          <w:szCs w:val="24"/>
        </w:rPr>
        <w:t>For any further inquiries, please</w:t>
      </w:r>
      <w:r w:rsidRPr="00ED1528" w:rsidR="008D58B0">
        <w:rPr>
          <w:rFonts w:ascii="Times New Roman" w:hAnsi="Times New Roman" w:cs="Times New Roman"/>
          <w:i w:val="0"/>
          <w:iCs w:val="0"/>
          <w:sz w:val="24"/>
          <w:szCs w:val="24"/>
        </w:rPr>
        <w:t xml:space="preserve"> </w:t>
      </w:r>
      <w:r w:rsidRPr="00ED1528">
        <w:rPr>
          <w:rFonts w:ascii="Times New Roman" w:hAnsi="Times New Roman" w:cs="Times New Roman"/>
          <w:b/>
          <w:bCs/>
          <w:i w:val="0"/>
          <w:iCs w:val="0"/>
          <w:sz w:val="24"/>
          <w:szCs w:val="24"/>
        </w:rPr>
        <w:t>Contact us:</w:t>
      </w:r>
    </w:p>
    <w:p w:rsidR="00F70DE4" w:rsidP="00F70DE4" w:rsidRDefault="00F70DE4" w14:paraId="352E0328" w14:textId="77777777">
      <w:pPr>
        <w:pStyle w:val="Bodytext20"/>
        <w:spacing w:before="120" w:after="120" w:line="288" w:lineRule="auto"/>
        <w:ind w:right="4" w:firstLine="0"/>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Mr Quân: </w:t>
      </w:r>
      <w:r w:rsidRPr="00F70DE4">
        <w:rPr>
          <w:rFonts w:ascii="Times New Roman" w:hAnsi="Times New Roman" w:cs="Times New Roman"/>
          <w:i w:val="0"/>
          <w:iCs w:val="0"/>
          <w:sz w:val="24"/>
          <w:szCs w:val="24"/>
        </w:rPr>
        <w:t>Điện thoại/ Phone: (+84) 02839147799 (ext:123)</w:t>
      </w:r>
      <w:r w:rsidRPr="00F70DE4">
        <w:rPr>
          <w:rFonts w:ascii="Times New Roman" w:hAnsi="Times New Roman" w:cs="Times New Roman"/>
          <w:i w:val="0"/>
          <w:iCs w:val="0"/>
          <w:sz w:val="24"/>
          <w:szCs w:val="24"/>
        </w:rPr>
        <w:tab/>
      </w:r>
      <w:r>
        <w:rPr>
          <w:rFonts w:ascii="Times New Roman" w:hAnsi="Times New Roman" w:cs="Times New Roman"/>
          <w:i w:val="0"/>
          <w:iCs w:val="0"/>
          <w:sz w:val="24"/>
          <w:szCs w:val="24"/>
        </w:rPr>
        <w:tab/>
      </w:r>
      <w:r w:rsidRPr="00F70DE4">
        <w:rPr>
          <w:rFonts w:ascii="Times New Roman" w:hAnsi="Times New Roman" w:cs="Times New Roman"/>
          <w:i w:val="0"/>
          <w:iCs w:val="0"/>
          <w:sz w:val="24"/>
          <w:szCs w:val="24"/>
        </w:rPr>
        <w:t>Fax: (+84) 39144511</w:t>
      </w:r>
      <w:r w:rsidRPr="00F70DE4">
        <w:rPr>
          <w:rFonts w:ascii="Times New Roman" w:hAnsi="Times New Roman" w:cs="Times New Roman"/>
          <w:i w:val="0"/>
          <w:iCs w:val="0"/>
          <w:sz w:val="24"/>
          <w:szCs w:val="24"/>
        </w:rPr>
        <w:tab/>
      </w:r>
    </w:p>
    <w:p w:rsidR="00F70DE4" w:rsidP="00F70DE4" w:rsidRDefault="00F70DE4" w14:paraId="44F3690E" w14:textId="1C319501">
      <w:pPr>
        <w:pStyle w:val="Bodytext20"/>
        <w:spacing w:before="120" w:after="120" w:line="288" w:lineRule="auto"/>
        <w:ind w:right="4" w:firstLine="0"/>
        <w:jc w:val="both"/>
        <w:rPr>
          <w:rFonts w:ascii="Times New Roman" w:hAnsi="Times New Roman" w:cs="Times New Roman"/>
          <w:i w:val="0"/>
          <w:iCs w:val="0"/>
          <w:sz w:val="24"/>
          <w:szCs w:val="24"/>
        </w:rPr>
      </w:pPr>
      <w:r w:rsidRPr="00F70DE4">
        <w:rPr>
          <w:rFonts w:ascii="Times New Roman" w:hAnsi="Times New Roman" w:cs="Times New Roman"/>
          <w:i w:val="0"/>
          <w:iCs w:val="0"/>
          <w:sz w:val="24"/>
          <w:szCs w:val="24"/>
        </w:rPr>
        <w:t>Email: quan.tran@vts.com.vn</w:t>
      </w:r>
    </w:p>
    <w:p w:rsidRPr="00ED1528" w:rsidR="00EC71D5" w:rsidP="00EE70F5" w:rsidRDefault="00EC71D5" w14:paraId="197FDA44" w14:textId="29813462">
      <w:pPr>
        <w:pStyle w:val="Bodytext20"/>
        <w:spacing w:before="120" w:after="120" w:line="288" w:lineRule="auto"/>
        <w:ind w:right="4"/>
        <w:jc w:val="left"/>
        <w:rPr>
          <w:rFonts w:ascii="Times New Roman" w:hAnsi="Times New Roman" w:cs="Times New Roman"/>
          <w:i w:val="0"/>
          <w:iCs w:val="0"/>
          <w:sz w:val="24"/>
          <w:szCs w:val="24"/>
        </w:rPr>
      </w:pPr>
    </w:p>
    <w:sectPr w:rsidRPr="00ED1528" w:rsidR="00EC71D5" w:rsidSect="006F6966">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DFE" w:rsidP="008903AC" w:rsidRDefault="00856DFE" w14:paraId="2750D761" w14:textId="77777777">
      <w:pPr>
        <w:spacing w:after="0" w:line="240" w:lineRule="auto"/>
      </w:pPr>
      <w:r>
        <w:separator/>
      </w:r>
    </w:p>
  </w:endnote>
  <w:endnote w:type="continuationSeparator" w:id="0">
    <w:p w:rsidR="00856DFE" w:rsidP="008903AC" w:rsidRDefault="00856DFE" w14:paraId="78FA2D2E" w14:textId="77777777">
      <w:pPr>
        <w:spacing w:after="0" w:line="240" w:lineRule="auto"/>
      </w:pPr>
      <w:r>
        <w:continuationSeparator/>
      </w:r>
    </w:p>
  </w:endnote>
  <w:endnote w:type="continuationNotice" w:id="1">
    <w:p w:rsidR="00856DFE" w:rsidRDefault="00856DFE" w14:paraId="24D46F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DFE" w:rsidP="008903AC" w:rsidRDefault="00856DFE" w14:paraId="08236ECD" w14:textId="77777777">
      <w:pPr>
        <w:spacing w:after="0" w:line="240" w:lineRule="auto"/>
      </w:pPr>
      <w:r>
        <w:separator/>
      </w:r>
    </w:p>
  </w:footnote>
  <w:footnote w:type="continuationSeparator" w:id="0">
    <w:p w:rsidR="00856DFE" w:rsidP="008903AC" w:rsidRDefault="00856DFE" w14:paraId="0825CCDE" w14:textId="77777777">
      <w:pPr>
        <w:spacing w:after="0" w:line="240" w:lineRule="auto"/>
      </w:pPr>
      <w:r>
        <w:continuationSeparator/>
      </w:r>
    </w:p>
  </w:footnote>
  <w:footnote w:type="continuationNotice" w:id="1">
    <w:p w:rsidR="00856DFE" w:rsidRDefault="00856DFE" w14:paraId="51EBBE1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600C"/>
    <w:multiLevelType w:val="hybridMultilevel"/>
    <w:tmpl w:val="925409E2"/>
    <w:lvl w:ilvl="0" w:tplc="DAF2FFC4">
      <w:start w:val="2"/>
      <w:numFmt w:val="bullet"/>
      <w:lvlText w:val="-"/>
      <w:lvlJc w:val="left"/>
      <w:pPr>
        <w:ind w:left="-80" w:hanging="360"/>
      </w:pPr>
      <w:rPr>
        <w:rFonts w:hint="default" w:ascii="Times New Roman" w:hAnsi="Times New Roman" w:eastAsia="Arial" w:cs="Times New Roman"/>
      </w:rPr>
    </w:lvl>
    <w:lvl w:ilvl="1" w:tplc="08090003">
      <w:start w:val="1"/>
      <w:numFmt w:val="bullet"/>
      <w:lvlText w:val="o"/>
      <w:lvlJc w:val="left"/>
      <w:pPr>
        <w:ind w:left="640" w:hanging="360"/>
      </w:pPr>
      <w:rPr>
        <w:rFonts w:hint="default" w:ascii="Courier New" w:hAnsi="Courier New" w:cs="Courier New"/>
      </w:rPr>
    </w:lvl>
    <w:lvl w:ilvl="2" w:tplc="08090005" w:tentative="1">
      <w:start w:val="1"/>
      <w:numFmt w:val="bullet"/>
      <w:lvlText w:val=""/>
      <w:lvlJc w:val="left"/>
      <w:pPr>
        <w:ind w:left="1360" w:hanging="360"/>
      </w:pPr>
      <w:rPr>
        <w:rFonts w:hint="default" w:ascii="Wingdings" w:hAnsi="Wingdings"/>
      </w:rPr>
    </w:lvl>
    <w:lvl w:ilvl="3" w:tplc="08090001" w:tentative="1">
      <w:start w:val="1"/>
      <w:numFmt w:val="bullet"/>
      <w:lvlText w:val=""/>
      <w:lvlJc w:val="left"/>
      <w:pPr>
        <w:ind w:left="2080" w:hanging="360"/>
      </w:pPr>
      <w:rPr>
        <w:rFonts w:hint="default" w:ascii="Symbol" w:hAnsi="Symbol"/>
      </w:rPr>
    </w:lvl>
    <w:lvl w:ilvl="4" w:tplc="08090003" w:tentative="1">
      <w:start w:val="1"/>
      <w:numFmt w:val="bullet"/>
      <w:lvlText w:val="o"/>
      <w:lvlJc w:val="left"/>
      <w:pPr>
        <w:ind w:left="2800" w:hanging="360"/>
      </w:pPr>
      <w:rPr>
        <w:rFonts w:hint="default" w:ascii="Courier New" w:hAnsi="Courier New" w:cs="Courier New"/>
      </w:rPr>
    </w:lvl>
    <w:lvl w:ilvl="5" w:tplc="08090005" w:tentative="1">
      <w:start w:val="1"/>
      <w:numFmt w:val="bullet"/>
      <w:lvlText w:val=""/>
      <w:lvlJc w:val="left"/>
      <w:pPr>
        <w:ind w:left="3520" w:hanging="360"/>
      </w:pPr>
      <w:rPr>
        <w:rFonts w:hint="default" w:ascii="Wingdings" w:hAnsi="Wingdings"/>
      </w:rPr>
    </w:lvl>
    <w:lvl w:ilvl="6" w:tplc="08090001" w:tentative="1">
      <w:start w:val="1"/>
      <w:numFmt w:val="bullet"/>
      <w:lvlText w:val=""/>
      <w:lvlJc w:val="left"/>
      <w:pPr>
        <w:ind w:left="4240" w:hanging="360"/>
      </w:pPr>
      <w:rPr>
        <w:rFonts w:hint="default" w:ascii="Symbol" w:hAnsi="Symbol"/>
      </w:rPr>
    </w:lvl>
    <w:lvl w:ilvl="7" w:tplc="08090003" w:tentative="1">
      <w:start w:val="1"/>
      <w:numFmt w:val="bullet"/>
      <w:lvlText w:val="o"/>
      <w:lvlJc w:val="left"/>
      <w:pPr>
        <w:ind w:left="4960" w:hanging="360"/>
      </w:pPr>
      <w:rPr>
        <w:rFonts w:hint="default" w:ascii="Courier New" w:hAnsi="Courier New" w:cs="Courier New"/>
      </w:rPr>
    </w:lvl>
    <w:lvl w:ilvl="8" w:tplc="08090005" w:tentative="1">
      <w:start w:val="1"/>
      <w:numFmt w:val="bullet"/>
      <w:lvlText w:val=""/>
      <w:lvlJc w:val="left"/>
      <w:pPr>
        <w:ind w:left="5680" w:hanging="360"/>
      </w:pPr>
      <w:rPr>
        <w:rFonts w:hint="default" w:ascii="Wingdings" w:hAnsi="Wingdings"/>
      </w:rPr>
    </w:lvl>
  </w:abstractNum>
  <w:abstractNum w:abstractNumId="1" w15:restartNumberingAfterBreak="0">
    <w:nsid w:val="3DF81106"/>
    <w:multiLevelType w:val="hybridMultilevel"/>
    <w:tmpl w:val="6CAC78B6"/>
    <w:lvl w:ilvl="0" w:tplc="04090001">
      <w:start w:val="1"/>
      <w:numFmt w:val="bullet"/>
      <w:lvlText w:val=""/>
      <w:lvlJc w:val="left"/>
      <w:pPr>
        <w:ind w:left="1287" w:hanging="360"/>
      </w:pPr>
      <w:rPr>
        <w:rFonts w:hint="default" w:ascii="Symbol" w:hAnsi="Symbol"/>
      </w:rPr>
    </w:lvl>
    <w:lvl w:ilvl="1" w:tplc="04090003">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2" w15:restartNumberingAfterBreak="0">
    <w:nsid w:val="64C402F9"/>
    <w:multiLevelType w:val="hybridMultilevel"/>
    <w:tmpl w:val="2598B0F4"/>
    <w:lvl w:ilvl="0" w:tplc="6DEED0EA">
      <w:start w:val="2"/>
      <w:numFmt w:val="bullet"/>
      <w:lvlText w:val="-"/>
      <w:lvlJc w:val="left"/>
      <w:pPr>
        <w:ind w:left="720" w:hanging="360"/>
      </w:pPr>
      <w:rPr>
        <w:rFonts w:hint="default" w:ascii="Times New Roman" w:hAnsi="Times New Roman"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9F33862"/>
    <w:multiLevelType w:val="hybridMultilevel"/>
    <w:tmpl w:val="68807264"/>
    <w:lvl w:ilvl="0" w:tplc="CECAB040">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89273003">
    <w:abstractNumId w:val="2"/>
  </w:num>
  <w:num w:numId="2" w16cid:durableId="190150936">
    <w:abstractNumId w:val="0"/>
  </w:num>
  <w:num w:numId="3" w16cid:durableId="350842653">
    <w:abstractNumId w:val="3"/>
  </w:num>
  <w:num w:numId="4" w16cid:durableId="131617769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29"/>
    <w:rsid w:val="000018C7"/>
    <w:rsid w:val="000033AC"/>
    <w:rsid w:val="00015CFC"/>
    <w:rsid w:val="000277D8"/>
    <w:rsid w:val="000330F4"/>
    <w:rsid w:val="00047FCB"/>
    <w:rsid w:val="00051318"/>
    <w:rsid w:val="00055C26"/>
    <w:rsid w:val="000660CD"/>
    <w:rsid w:val="00075DEC"/>
    <w:rsid w:val="00077AA5"/>
    <w:rsid w:val="00091919"/>
    <w:rsid w:val="000B52CE"/>
    <w:rsid w:val="000C239B"/>
    <w:rsid w:val="000D2A82"/>
    <w:rsid w:val="000D61F6"/>
    <w:rsid w:val="000E0EC6"/>
    <w:rsid w:val="000E59B6"/>
    <w:rsid w:val="00105511"/>
    <w:rsid w:val="001141A7"/>
    <w:rsid w:val="00114710"/>
    <w:rsid w:val="00116234"/>
    <w:rsid w:val="00134F1A"/>
    <w:rsid w:val="00135FE2"/>
    <w:rsid w:val="00136BFA"/>
    <w:rsid w:val="001607C3"/>
    <w:rsid w:val="00161113"/>
    <w:rsid w:val="001736C4"/>
    <w:rsid w:val="00180ACE"/>
    <w:rsid w:val="00180C65"/>
    <w:rsid w:val="001861C1"/>
    <w:rsid w:val="00193C9F"/>
    <w:rsid w:val="00197334"/>
    <w:rsid w:val="001979D5"/>
    <w:rsid w:val="001A665F"/>
    <w:rsid w:val="001B7764"/>
    <w:rsid w:val="001C2771"/>
    <w:rsid w:val="001C44ED"/>
    <w:rsid w:val="001D50F4"/>
    <w:rsid w:val="001F0901"/>
    <w:rsid w:val="001F26E2"/>
    <w:rsid w:val="001F46D1"/>
    <w:rsid w:val="00220639"/>
    <w:rsid w:val="00222F28"/>
    <w:rsid w:val="00224B31"/>
    <w:rsid w:val="002517C9"/>
    <w:rsid w:val="00262914"/>
    <w:rsid w:val="002645CE"/>
    <w:rsid w:val="0026692D"/>
    <w:rsid w:val="002869BD"/>
    <w:rsid w:val="00293FF0"/>
    <w:rsid w:val="002A0B43"/>
    <w:rsid w:val="002B2BAA"/>
    <w:rsid w:val="002B4A56"/>
    <w:rsid w:val="002B53F1"/>
    <w:rsid w:val="002B77CB"/>
    <w:rsid w:val="002B77E1"/>
    <w:rsid w:val="002D5E55"/>
    <w:rsid w:val="002E584E"/>
    <w:rsid w:val="002E744E"/>
    <w:rsid w:val="002F784B"/>
    <w:rsid w:val="00307B28"/>
    <w:rsid w:val="00310D96"/>
    <w:rsid w:val="003110EA"/>
    <w:rsid w:val="00320023"/>
    <w:rsid w:val="00324A48"/>
    <w:rsid w:val="0032697F"/>
    <w:rsid w:val="0033483D"/>
    <w:rsid w:val="00337BF8"/>
    <w:rsid w:val="00341ECF"/>
    <w:rsid w:val="00342DDC"/>
    <w:rsid w:val="003538AA"/>
    <w:rsid w:val="00374298"/>
    <w:rsid w:val="00377E6F"/>
    <w:rsid w:val="0038496D"/>
    <w:rsid w:val="00385315"/>
    <w:rsid w:val="00390EE4"/>
    <w:rsid w:val="003A39F8"/>
    <w:rsid w:val="003A63B6"/>
    <w:rsid w:val="003D7780"/>
    <w:rsid w:val="003E0EFE"/>
    <w:rsid w:val="003E2FCA"/>
    <w:rsid w:val="003E71A2"/>
    <w:rsid w:val="003E741A"/>
    <w:rsid w:val="003F431F"/>
    <w:rsid w:val="00420CFD"/>
    <w:rsid w:val="00420EDD"/>
    <w:rsid w:val="004224AC"/>
    <w:rsid w:val="00425C2D"/>
    <w:rsid w:val="0045009F"/>
    <w:rsid w:val="00451B30"/>
    <w:rsid w:val="004657F6"/>
    <w:rsid w:val="00465BE1"/>
    <w:rsid w:val="00474434"/>
    <w:rsid w:val="004755BC"/>
    <w:rsid w:val="004834A7"/>
    <w:rsid w:val="00490888"/>
    <w:rsid w:val="004A095D"/>
    <w:rsid w:val="004A09ED"/>
    <w:rsid w:val="004A21C5"/>
    <w:rsid w:val="004B35A1"/>
    <w:rsid w:val="004B5A71"/>
    <w:rsid w:val="004D59AB"/>
    <w:rsid w:val="004E5AB5"/>
    <w:rsid w:val="004F41A4"/>
    <w:rsid w:val="00505D00"/>
    <w:rsid w:val="00510C46"/>
    <w:rsid w:val="00511361"/>
    <w:rsid w:val="00511A91"/>
    <w:rsid w:val="0051510F"/>
    <w:rsid w:val="0052127D"/>
    <w:rsid w:val="00532B64"/>
    <w:rsid w:val="00534277"/>
    <w:rsid w:val="00535881"/>
    <w:rsid w:val="00540D48"/>
    <w:rsid w:val="00543BB2"/>
    <w:rsid w:val="005738AB"/>
    <w:rsid w:val="00575BD6"/>
    <w:rsid w:val="0057755B"/>
    <w:rsid w:val="005960C1"/>
    <w:rsid w:val="005B1D77"/>
    <w:rsid w:val="005C217A"/>
    <w:rsid w:val="005C2AA1"/>
    <w:rsid w:val="005E0AA5"/>
    <w:rsid w:val="005E4A5C"/>
    <w:rsid w:val="005E51D0"/>
    <w:rsid w:val="005E77CF"/>
    <w:rsid w:val="00612380"/>
    <w:rsid w:val="00613275"/>
    <w:rsid w:val="006223E7"/>
    <w:rsid w:val="00626576"/>
    <w:rsid w:val="00627BCB"/>
    <w:rsid w:val="006331C6"/>
    <w:rsid w:val="0063359F"/>
    <w:rsid w:val="00641898"/>
    <w:rsid w:val="00644ED2"/>
    <w:rsid w:val="0066413B"/>
    <w:rsid w:val="006656A4"/>
    <w:rsid w:val="00681447"/>
    <w:rsid w:val="006824F1"/>
    <w:rsid w:val="00683D39"/>
    <w:rsid w:val="00687010"/>
    <w:rsid w:val="006916EE"/>
    <w:rsid w:val="006A0483"/>
    <w:rsid w:val="006A7BE4"/>
    <w:rsid w:val="006B512B"/>
    <w:rsid w:val="006C3FE6"/>
    <w:rsid w:val="006D0967"/>
    <w:rsid w:val="006D0BD7"/>
    <w:rsid w:val="006E19D7"/>
    <w:rsid w:val="006E2BBC"/>
    <w:rsid w:val="006E2C71"/>
    <w:rsid w:val="006E3A80"/>
    <w:rsid w:val="006F1F89"/>
    <w:rsid w:val="006F4453"/>
    <w:rsid w:val="006F6966"/>
    <w:rsid w:val="00700F96"/>
    <w:rsid w:val="007047BA"/>
    <w:rsid w:val="0070512E"/>
    <w:rsid w:val="00711ED8"/>
    <w:rsid w:val="00733428"/>
    <w:rsid w:val="007347F6"/>
    <w:rsid w:val="00735A06"/>
    <w:rsid w:val="0073795E"/>
    <w:rsid w:val="00775469"/>
    <w:rsid w:val="007825DA"/>
    <w:rsid w:val="00790F12"/>
    <w:rsid w:val="007919E8"/>
    <w:rsid w:val="0079481D"/>
    <w:rsid w:val="00797A90"/>
    <w:rsid w:val="007A471C"/>
    <w:rsid w:val="007A5B46"/>
    <w:rsid w:val="007C1AC3"/>
    <w:rsid w:val="007C41AA"/>
    <w:rsid w:val="007D516A"/>
    <w:rsid w:val="007E5982"/>
    <w:rsid w:val="007E61C9"/>
    <w:rsid w:val="007F5ABF"/>
    <w:rsid w:val="008056B9"/>
    <w:rsid w:val="00822A77"/>
    <w:rsid w:val="00846DE8"/>
    <w:rsid w:val="00856325"/>
    <w:rsid w:val="00856DFE"/>
    <w:rsid w:val="00870F95"/>
    <w:rsid w:val="008851C9"/>
    <w:rsid w:val="008903AC"/>
    <w:rsid w:val="008950CD"/>
    <w:rsid w:val="008B5EFA"/>
    <w:rsid w:val="008C4EED"/>
    <w:rsid w:val="008D30D3"/>
    <w:rsid w:val="008D3CD8"/>
    <w:rsid w:val="008D58B0"/>
    <w:rsid w:val="008D6152"/>
    <w:rsid w:val="008F2671"/>
    <w:rsid w:val="00900B03"/>
    <w:rsid w:val="00914B5C"/>
    <w:rsid w:val="00930D25"/>
    <w:rsid w:val="0093322D"/>
    <w:rsid w:val="00933967"/>
    <w:rsid w:val="00934C32"/>
    <w:rsid w:val="00937083"/>
    <w:rsid w:val="00941C13"/>
    <w:rsid w:val="00942972"/>
    <w:rsid w:val="00945CFE"/>
    <w:rsid w:val="00946BD2"/>
    <w:rsid w:val="00953390"/>
    <w:rsid w:val="00956AD0"/>
    <w:rsid w:val="00960B48"/>
    <w:rsid w:val="009612CC"/>
    <w:rsid w:val="00970AA8"/>
    <w:rsid w:val="00974895"/>
    <w:rsid w:val="009748F0"/>
    <w:rsid w:val="0097510F"/>
    <w:rsid w:val="00982302"/>
    <w:rsid w:val="0099477B"/>
    <w:rsid w:val="009C1A5C"/>
    <w:rsid w:val="009C34FD"/>
    <w:rsid w:val="009C694D"/>
    <w:rsid w:val="009D0C87"/>
    <w:rsid w:val="009D7A64"/>
    <w:rsid w:val="009E0AB3"/>
    <w:rsid w:val="009E25C5"/>
    <w:rsid w:val="009E4702"/>
    <w:rsid w:val="009F14CE"/>
    <w:rsid w:val="009F4718"/>
    <w:rsid w:val="00A05C40"/>
    <w:rsid w:val="00A13A3D"/>
    <w:rsid w:val="00A1699A"/>
    <w:rsid w:val="00A27362"/>
    <w:rsid w:val="00A276E4"/>
    <w:rsid w:val="00A325A8"/>
    <w:rsid w:val="00A423DE"/>
    <w:rsid w:val="00A431E1"/>
    <w:rsid w:val="00A47966"/>
    <w:rsid w:val="00A56461"/>
    <w:rsid w:val="00A65172"/>
    <w:rsid w:val="00A763B8"/>
    <w:rsid w:val="00A81A45"/>
    <w:rsid w:val="00A86DEE"/>
    <w:rsid w:val="00A94A0F"/>
    <w:rsid w:val="00AA2761"/>
    <w:rsid w:val="00AB3F13"/>
    <w:rsid w:val="00AC4DBF"/>
    <w:rsid w:val="00AD3384"/>
    <w:rsid w:val="00AE54DA"/>
    <w:rsid w:val="00AF0D27"/>
    <w:rsid w:val="00AF1085"/>
    <w:rsid w:val="00B139CC"/>
    <w:rsid w:val="00B1738F"/>
    <w:rsid w:val="00B248C6"/>
    <w:rsid w:val="00B30AC7"/>
    <w:rsid w:val="00B353B3"/>
    <w:rsid w:val="00B3632C"/>
    <w:rsid w:val="00B4609C"/>
    <w:rsid w:val="00B47CB9"/>
    <w:rsid w:val="00B557B7"/>
    <w:rsid w:val="00B573F7"/>
    <w:rsid w:val="00B65164"/>
    <w:rsid w:val="00B709C9"/>
    <w:rsid w:val="00B97231"/>
    <w:rsid w:val="00B978A0"/>
    <w:rsid w:val="00BC0E43"/>
    <w:rsid w:val="00BD39DC"/>
    <w:rsid w:val="00BD6F07"/>
    <w:rsid w:val="00BD7891"/>
    <w:rsid w:val="00BE59A7"/>
    <w:rsid w:val="00BE6E70"/>
    <w:rsid w:val="00BF51B2"/>
    <w:rsid w:val="00C02457"/>
    <w:rsid w:val="00C0788A"/>
    <w:rsid w:val="00C3079D"/>
    <w:rsid w:val="00C335C9"/>
    <w:rsid w:val="00C518BE"/>
    <w:rsid w:val="00C60F90"/>
    <w:rsid w:val="00C647A3"/>
    <w:rsid w:val="00C817BD"/>
    <w:rsid w:val="00C8300D"/>
    <w:rsid w:val="00C9016E"/>
    <w:rsid w:val="00C93F18"/>
    <w:rsid w:val="00CA50AA"/>
    <w:rsid w:val="00CA75E8"/>
    <w:rsid w:val="00CA7C27"/>
    <w:rsid w:val="00CB27B2"/>
    <w:rsid w:val="00CC62D3"/>
    <w:rsid w:val="00CD55D3"/>
    <w:rsid w:val="00CE0BDA"/>
    <w:rsid w:val="00CF030B"/>
    <w:rsid w:val="00CF6ADC"/>
    <w:rsid w:val="00CF780B"/>
    <w:rsid w:val="00CF7A9E"/>
    <w:rsid w:val="00D05F3E"/>
    <w:rsid w:val="00D07E19"/>
    <w:rsid w:val="00D11501"/>
    <w:rsid w:val="00D157A2"/>
    <w:rsid w:val="00D25894"/>
    <w:rsid w:val="00D3301E"/>
    <w:rsid w:val="00D40E53"/>
    <w:rsid w:val="00D4428A"/>
    <w:rsid w:val="00D52289"/>
    <w:rsid w:val="00D62B83"/>
    <w:rsid w:val="00D6492C"/>
    <w:rsid w:val="00D712F7"/>
    <w:rsid w:val="00D85646"/>
    <w:rsid w:val="00D868FD"/>
    <w:rsid w:val="00D86ED2"/>
    <w:rsid w:val="00D925DB"/>
    <w:rsid w:val="00DB470B"/>
    <w:rsid w:val="00DB5F37"/>
    <w:rsid w:val="00DC3A1F"/>
    <w:rsid w:val="00DC5103"/>
    <w:rsid w:val="00DF13BB"/>
    <w:rsid w:val="00E02794"/>
    <w:rsid w:val="00E037FC"/>
    <w:rsid w:val="00E06023"/>
    <w:rsid w:val="00E14429"/>
    <w:rsid w:val="00E1702C"/>
    <w:rsid w:val="00E23111"/>
    <w:rsid w:val="00E25D05"/>
    <w:rsid w:val="00E279D3"/>
    <w:rsid w:val="00E31769"/>
    <w:rsid w:val="00E43530"/>
    <w:rsid w:val="00E47BE0"/>
    <w:rsid w:val="00E52590"/>
    <w:rsid w:val="00E60FBB"/>
    <w:rsid w:val="00E61909"/>
    <w:rsid w:val="00E63CF2"/>
    <w:rsid w:val="00E74368"/>
    <w:rsid w:val="00EA0E2A"/>
    <w:rsid w:val="00EA1521"/>
    <w:rsid w:val="00EA2073"/>
    <w:rsid w:val="00EA75B4"/>
    <w:rsid w:val="00EB0EAE"/>
    <w:rsid w:val="00EC71D5"/>
    <w:rsid w:val="00ED1528"/>
    <w:rsid w:val="00ED18AC"/>
    <w:rsid w:val="00ED2B63"/>
    <w:rsid w:val="00EE5387"/>
    <w:rsid w:val="00EE70F5"/>
    <w:rsid w:val="00EF0324"/>
    <w:rsid w:val="00EF1F71"/>
    <w:rsid w:val="00F11FDD"/>
    <w:rsid w:val="00F15968"/>
    <w:rsid w:val="00F15B8A"/>
    <w:rsid w:val="00F36297"/>
    <w:rsid w:val="00F36827"/>
    <w:rsid w:val="00F377A3"/>
    <w:rsid w:val="00F40FD4"/>
    <w:rsid w:val="00F425A7"/>
    <w:rsid w:val="00F45714"/>
    <w:rsid w:val="00F533A1"/>
    <w:rsid w:val="00F552C3"/>
    <w:rsid w:val="00F70DE4"/>
    <w:rsid w:val="00F77211"/>
    <w:rsid w:val="00F90D9B"/>
    <w:rsid w:val="00FA6949"/>
    <w:rsid w:val="00FB5784"/>
    <w:rsid w:val="00FC28AA"/>
    <w:rsid w:val="00FC4705"/>
    <w:rsid w:val="00FD0CD7"/>
    <w:rsid w:val="00FE2D42"/>
    <w:rsid w:val="0FDE3F8E"/>
    <w:rsid w:val="2270D9C2"/>
    <w:rsid w:val="278A608E"/>
    <w:rsid w:val="4518E922"/>
    <w:rsid w:val="554572C2"/>
    <w:rsid w:val="61464936"/>
    <w:rsid w:val="71AEFCC6"/>
    <w:rsid w:val="7979BD51"/>
    <w:rsid w:val="7C59287C"/>
    <w:rsid w:val="7E9BF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E8A2"/>
  <w15:chartTrackingRefBased/>
  <w15:docId w15:val="{A0A3C33D-ABD9-4347-B960-2F7812C8B0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FD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3" w:customStyle="1">
    <w:name w:val="Body text (3)_"/>
    <w:basedOn w:val="DefaultParagraphFont"/>
    <w:link w:val="Bodytext30"/>
    <w:rsid w:val="00E14429"/>
    <w:rPr>
      <w:rFonts w:ascii="Arial" w:hAnsi="Arial" w:eastAsia="Arial" w:cs="Arial"/>
      <w:b/>
      <w:bCs/>
      <w:shd w:val="clear" w:color="auto" w:fill="FFFFFF"/>
    </w:rPr>
  </w:style>
  <w:style w:type="character" w:styleId="Bodytext2" w:customStyle="1">
    <w:name w:val="Body text (2)_"/>
    <w:basedOn w:val="DefaultParagraphFont"/>
    <w:link w:val="Bodytext20"/>
    <w:rsid w:val="00E14429"/>
    <w:rPr>
      <w:rFonts w:ascii="Arial" w:hAnsi="Arial" w:eastAsia="Arial" w:cs="Arial"/>
      <w:i/>
      <w:iCs/>
      <w:sz w:val="20"/>
      <w:szCs w:val="20"/>
      <w:shd w:val="clear" w:color="auto" w:fill="FFFFFF"/>
      <w:lang w:val="en-GB" w:eastAsia="en-GB" w:bidi="en-GB"/>
    </w:rPr>
  </w:style>
  <w:style w:type="paragraph" w:styleId="Bodytext30" w:customStyle="1">
    <w:name w:val="Body text (3)"/>
    <w:basedOn w:val="Normal"/>
    <w:link w:val="Bodytext3"/>
    <w:rsid w:val="00E14429"/>
    <w:pPr>
      <w:widowControl w:val="0"/>
      <w:shd w:val="clear" w:color="auto" w:fill="FFFFFF"/>
      <w:spacing w:after="0" w:line="418" w:lineRule="exact"/>
      <w:jc w:val="right"/>
    </w:pPr>
    <w:rPr>
      <w:rFonts w:ascii="Arial" w:hAnsi="Arial" w:eastAsia="Arial" w:cs="Arial"/>
      <w:b/>
      <w:bCs/>
    </w:rPr>
  </w:style>
  <w:style w:type="paragraph" w:styleId="Bodytext20" w:customStyle="1">
    <w:name w:val="Body text (2)"/>
    <w:basedOn w:val="Normal"/>
    <w:link w:val="Bodytext2"/>
    <w:rsid w:val="00E14429"/>
    <w:pPr>
      <w:widowControl w:val="0"/>
      <w:shd w:val="clear" w:color="auto" w:fill="FFFFFF"/>
      <w:spacing w:after="0" w:line="379" w:lineRule="exact"/>
      <w:ind w:hanging="440"/>
      <w:jc w:val="center"/>
    </w:pPr>
    <w:rPr>
      <w:rFonts w:ascii="Arial" w:hAnsi="Arial" w:eastAsia="Arial" w:cs="Arial"/>
      <w:i/>
      <w:iCs/>
      <w:sz w:val="20"/>
      <w:szCs w:val="20"/>
      <w:lang w:val="en-GB" w:eastAsia="en-GB" w:bidi="en-GB"/>
    </w:rPr>
  </w:style>
  <w:style w:type="character" w:styleId="Emphasis">
    <w:name w:val="Emphasis"/>
    <w:basedOn w:val="DefaultParagraphFont"/>
    <w:uiPriority w:val="20"/>
    <w:qFormat/>
    <w:rsid w:val="00D11501"/>
    <w:rPr>
      <w:i/>
      <w:iCs/>
    </w:rPr>
  </w:style>
  <w:style w:type="paragraph" w:styleId="Header">
    <w:name w:val="header"/>
    <w:basedOn w:val="Normal"/>
    <w:link w:val="HeaderChar"/>
    <w:uiPriority w:val="99"/>
    <w:unhideWhenUsed/>
    <w:rsid w:val="008903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03AC"/>
  </w:style>
  <w:style w:type="paragraph" w:styleId="Footer">
    <w:name w:val="footer"/>
    <w:basedOn w:val="Normal"/>
    <w:link w:val="FooterChar"/>
    <w:uiPriority w:val="99"/>
    <w:unhideWhenUsed/>
    <w:rsid w:val="008903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03AC"/>
  </w:style>
  <w:style w:type="character" w:styleId="PlaceholderText">
    <w:name w:val="Placeholder Text"/>
    <w:basedOn w:val="DefaultParagraphFont"/>
    <w:uiPriority w:val="99"/>
    <w:semiHidden/>
    <w:rsid w:val="008903AC"/>
    <w:rPr>
      <w:color w:val="808080"/>
    </w:rPr>
  </w:style>
  <w:style w:type="character" w:styleId="Hyperlink">
    <w:name w:val="Hyperlink"/>
    <w:basedOn w:val="DefaultParagraphFont"/>
    <w:uiPriority w:val="99"/>
    <w:unhideWhenUsed/>
    <w:rsid w:val="00EC71D5"/>
    <w:rPr>
      <w:color w:val="0563C1" w:themeColor="hyperlink"/>
      <w:u w:val="single"/>
    </w:rPr>
  </w:style>
  <w:style w:type="character" w:styleId="UnresolvedMention">
    <w:name w:val="Unresolved Mention"/>
    <w:basedOn w:val="DefaultParagraphFont"/>
    <w:uiPriority w:val="99"/>
    <w:semiHidden/>
    <w:unhideWhenUsed/>
    <w:rsid w:val="00EC71D5"/>
    <w:rPr>
      <w:color w:val="605E5C"/>
      <w:shd w:val="clear" w:color="auto" w:fill="E1DFDD"/>
    </w:rPr>
  </w:style>
  <w:style w:type="paragraph" w:styleId="Heading22" w:customStyle="1">
    <w:name w:val="Heading 22"/>
    <w:basedOn w:val="Normal"/>
    <w:rsid w:val="00374298"/>
    <w:pPr>
      <w:widowControl w:val="0"/>
      <w:shd w:val="clear" w:color="auto" w:fill="FFFFFF"/>
      <w:spacing w:after="0" w:line="418" w:lineRule="exact"/>
      <w:jc w:val="right"/>
      <w:outlineLvl w:val="1"/>
    </w:pPr>
    <w:rPr>
      <w:rFonts w:ascii="Arial" w:hAnsi="Arial" w:eastAsia="Arial" w:cs="Arial"/>
      <w:b/>
      <w:bCs/>
      <w:sz w:val="28"/>
      <w:szCs w:val="28"/>
    </w:rPr>
  </w:style>
  <w:style w:type="paragraph" w:styleId="Heading12" w:customStyle="1">
    <w:name w:val="Heading 12"/>
    <w:basedOn w:val="Normal"/>
    <w:rsid w:val="00374298"/>
    <w:pPr>
      <w:widowControl w:val="0"/>
      <w:shd w:val="clear" w:color="auto" w:fill="FFFFFF"/>
      <w:spacing w:after="0" w:line="418" w:lineRule="exact"/>
      <w:outlineLvl w:val="0"/>
    </w:pPr>
    <w:rPr>
      <w:rFonts w:ascii="Arial" w:hAnsi="Arial" w:eastAsia="Arial" w:cs="Arial"/>
      <w:b/>
      <w:bCs/>
      <w:i/>
      <w:iCs/>
      <w:sz w:val="28"/>
      <w:szCs w:val="28"/>
      <w:lang w:val="en-GB" w:eastAsia="en-GB" w:bidi="en-GB"/>
    </w:rPr>
  </w:style>
  <w:style w:type="paragraph" w:styleId="Heading32" w:customStyle="1">
    <w:name w:val="Heading 32"/>
    <w:basedOn w:val="Normal"/>
    <w:rsid w:val="00374298"/>
    <w:pPr>
      <w:widowControl w:val="0"/>
      <w:shd w:val="clear" w:color="auto" w:fill="FFFFFF"/>
      <w:spacing w:after="0" w:line="379" w:lineRule="exact"/>
      <w:jc w:val="center"/>
      <w:outlineLvl w:val="2"/>
    </w:pPr>
    <w:rPr>
      <w:rFonts w:ascii="Arial" w:hAnsi="Arial" w:eastAsia="Arial" w:cs="Arial"/>
      <w:b/>
      <w:bCs/>
      <w:i/>
      <w:iCs/>
      <w:lang w:val="en-GB" w:eastAsia="en-GB" w:bidi="en-GB"/>
    </w:rPr>
  </w:style>
  <w:style w:type="character" w:styleId="CommentReference">
    <w:name w:val="annotation reference"/>
    <w:basedOn w:val="DefaultParagraphFont"/>
    <w:uiPriority w:val="99"/>
    <w:semiHidden/>
    <w:unhideWhenUsed/>
    <w:rsid w:val="003E741A"/>
    <w:rPr>
      <w:sz w:val="16"/>
      <w:szCs w:val="16"/>
    </w:rPr>
  </w:style>
  <w:style w:type="paragraph" w:styleId="CommentText">
    <w:name w:val="annotation text"/>
    <w:basedOn w:val="Normal"/>
    <w:link w:val="CommentTextChar"/>
    <w:uiPriority w:val="99"/>
    <w:unhideWhenUsed/>
    <w:rsid w:val="003E741A"/>
    <w:pPr>
      <w:spacing w:line="240" w:lineRule="auto"/>
    </w:pPr>
    <w:rPr>
      <w:sz w:val="20"/>
      <w:szCs w:val="20"/>
    </w:rPr>
  </w:style>
  <w:style w:type="character" w:styleId="CommentTextChar" w:customStyle="1">
    <w:name w:val="Comment Text Char"/>
    <w:basedOn w:val="DefaultParagraphFont"/>
    <w:link w:val="CommentText"/>
    <w:uiPriority w:val="99"/>
    <w:rsid w:val="003E741A"/>
    <w:rPr>
      <w:sz w:val="20"/>
      <w:szCs w:val="20"/>
    </w:rPr>
  </w:style>
  <w:style w:type="paragraph" w:styleId="CommentSubject">
    <w:name w:val="annotation subject"/>
    <w:basedOn w:val="CommentText"/>
    <w:next w:val="CommentText"/>
    <w:link w:val="CommentSubjectChar"/>
    <w:uiPriority w:val="99"/>
    <w:semiHidden/>
    <w:unhideWhenUsed/>
    <w:rsid w:val="003E741A"/>
    <w:rPr>
      <w:b/>
      <w:bCs/>
    </w:rPr>
  </w:style>
  <w:style w:type="character" w:styleId="CommentSubjectChar" w:customStyle="1">
    <w:name w:val="Comment Subject Char"/>
    <w:basedOn w:val="CommentTextChar"/>
    <w:link w:val="CommentSubject"/>
    <w:uiPriority w:val="99"/>
    <w:semiHidden/>
    <w:rsid w:val="003E741A"/>
    <w:rPr>
      <w:b/>
      <w:bCs/>
      <w:sz w:val="20"/>
      <w:szCs w:val="20"/>
    </w:rPr>
  </w:style>
  <w:style w:type="paragraph" w:styleId="ListParagraph">
    <w:name w:val="List Paragraph"/>
    <w:basedOn w:val="Normal"/>
    <w:uiPriority w:val="34"/>
    <w:qFormat/>
    <w:rsid w:val="00F4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1985</Words>
  <Characters>11317</Characters>
  <Application>Microsoft Office Word</Application>
  <DocSecurity>4</DocSecurity>
  <Lines>94</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 Nhan Dinh</dc:creator>
  <cp:keywords/>
  <dc:description/>
  <cp:lastModifiedBy>Quân Trần</cp:lastModifiedBy>
  <cp:revision>166</cp:revision>
  <dcterms:created xsi:type="dcterms:W3CDTF">2023-04-21T16:40:00Z</dcterms:created>
  <dcterms:modified xsi:type="dcterms:W3CDTF">2023-04-25T00:43:00Z</dcterms:modified>
</cp:coreProperties>
</file>